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AC09" w14:textId="242BD10B" w:rsidR="00317F63" w:rsidRPr="00E424A6" w:rsidRDefault="00317F63" w:rsidP="00317F63">
      <w:pPr>
        <w:widowControl w:val="0"/>
        <w:tabs>
          <w:tab w:val="right" w:pos="9639"/>
        </w:tabs>
        <w:spacing w:after="0"/>
        <w:rPr>
          <w:rFonts w:cs="Arial"/>
          <w:b/>
          <w:bCs/>
          <w:sz w:val="24"/>
        </w:rPr>
      </w:pPr>
      <w:bookmarkStart w:id="0" w:name="_Hlk54275161"/>
      <w:bookmarkStart w:id="1" w:name="_Toc142579058"/>
      <w:bookmarkEnd w:id="0"/>
      <w:r w:rsidRPr="00E424A6">
        <w:rPr>
          <w:rFonts w:cs="Arial"/>
          <w:b/>
          <w:sz w:val="24"/>
        </w:rPr>
        <w:t>3GPP TSG-RAN WG2 #129bis</w:t>
      </w:r>
      <w:r w:rsidRPr="00E424A6">
        <w:rPr>
          <w:rFonts w:cs="Arial"/>
          <w:b/>
          <w:sz w:val="24"/>
        </w:rPr>
        <w:tab/>
      </w:r>
      <w:bookmarkEnd w:id="1"/>
      <w:r w:rsidR="00850E5A" w:rsidRPr="00850E5A">
        <w:rPr>
          <w:rFonts w:cs="Arial"/>
          <w:b/>
          <w:sz w:val="24"/>
        </w:rPr>
        <w:t>R2-2502886</w:t>
      </w:r>
    </w:p>
    <w:p w14:paraId="2FB5A718" w14:textId="77777777" w:rsidR="00317F63" w:rsidRPr="00E424A6" w:rsidRDefault="00317F63" w:rsidP="00317F63">
      <w:pPr>
        <w:widowControl w:val="0"/>
        <w:tabs>
          <w:tab w:val="right" w:pos="9639"/>
        </w:tabs>
        <w:spacing w:after="0"/>
        <w:rPr>
          <w:rFonts w:cs="Arial"/>
          <w:b/>
          <w:sz w:val="24"/>
        </w:rPr>
      </w:pPr>
      <w:r w:rsidRPr="00E424A6">
        <w:rPr>
          <w:rFonts w:cs="Arial"/>
          <w:b/>
          <w:sz w:val="24"/>
        </w:rPr>
        <w:t>Wuhan, China, 7 – 11 April 2025</w:t>
      </w:r>
    </w:p>
    <w:p w14:paraId="432B3E09" w14:textId="77777777" w:rsidR="00E90E49" w:rsidRPr="00E424A6" w:rsidRDefault="00E90E49" w:rsidP="00357380">
      <w:pPr>
        <w:pStyle w:val="3GPPHeader"/>
      </w:pPr>
    </w:p>
    <w:p w14:paraId="6CF7B12A" w14:textId="5F879150" w:rsidR="00E90E49" w:rsidRPr="00E424A6" w:rsidRDefault="00E90E49" w:rsidP="00311702">
      <w:pPr>
        <w:pStyle w:val="3GPPHeader"/>
        <w:rPr>
          <w:sz w:val="22"/>
          <w:szCs w:val="22"/>
        </w:rPr>
      </w:pPr>
      <w:r w:rsidRPr="00E424A6">
        <w:rPr>
          <w:sz w:val="22"/>
          <w:szCs w:val="22"/>
        </w:rPr>
        <w:t>Agenda Item:</w:t>
      </w:r>
      <w:r w:rsidRPr="00E424A6">
        <w:rPr>
          <w:sz w:val="22"/>
          <w:szCs w:val="22"/>
        </w:rPr>
        <w:tab/>
      </w:r>
      <w:r w:rsidR="00E90084" w:rsidRPr="00E424A6">
        <w:rPr>
          <w:sz w:val="22"/>
          <w:szCs w:val="22"/>
        </w:rPr>
        <w:t>8.9.3</w:t>
      </w:r>
    </w:p>
    <w:p w14:paraId="7554868D" w14:textId="77777777" w:rsidR="00E90E49" w:rsidRPr="00E424A6" w:rsidRDefault="003D3C45" w:rsidP="00F64C2B">
      <w:pPr>
        <w:pStyle w:val="3GPPHeader"/>
        <w:rPr>
          <w:sz w:val="22"/>
          <w:szCs w:val="22"/>
        </w:rPr>
      </w:pPr>
      <w:r w:rsidRPr="00E424A6">
        <w:rPr>
          <w:sz w:val="22"/>
          <w:szCs w:val="22"/>
        </w:rPr>
        <w:t>Source:</w:t>
      </w:r>
      <w:r w:rsidR="00E90E49" w:rsidRPr="00E424A6">
        <w:rPr>
          <w:sz w:val="22"/>
          <w:szCs w:val="22"/>
        </w:rPr>
        <w:tab/>
      </w:r>
      <w:r w:rsidR="00F64C2B" w:rsidRPr="00E424A6">
        <w:rPr>
          <w:sz w:val="22"/>
          <w:szCs w:val="22"/>
        </w:rPr>
        <w:t>Ericsson</w:t>
      </w:r>
    </w:p>
    <w:p w14:paraId="46BAB773" w14:textId="12A55D7C" w:rsidR="00E90E49" w:rsidRPr="00E424A6" w:rsidRDefault="003D3C45" w:rsidP="00311702">
      <w:pPr>
        <w:pStyle w:val="3GPPHeader"/>
        <w:rPr>
          <w:sz w:val="22"/>
          <w:szCs w:val="22"/>
        </w:rPr>
      </w:pPr>
      <w:r w:rsidRPr="00E424A6">
        <w:rPr>
          <w:sz w:val="22"/>
          <w:szCs w:val="22"/>
        </w:rPr>
        <w:t>Title:</w:t>
      </w:r>
      <w:r w:rsidR="00E90E49" w:rsidRPr="00E424A6">
        <w:rPr>
          <w:sz w:val="22"/>
          <w:szCs w:val="22"/>
        </w:rPr>
        <w:tab/>
      </w:r>
      <w:r w:rsidR="00D50EE0" w:rsidRPr="00E424A6">
        <w:rPr>
          <w:sz w:val="22"/>
          <w:szCs w:val="22"/>
        </w:rPr>
        <w:t>UL capacity enhancements for IoT NTN</w:t>
      </w:r>
    </w:p>
    <w:p w14:paraId="041C83BC" w14:textId="11A79403" w:rsidR="00E90E49" w:rsidRPr="00E424A6" w:rsidRDefault="00E90E49" w:rsidP="00D546FF">
      <w:pPr>
        <w:pStyle w:val="3GPPHeader"/>
        <w:rPr>
          <w:sz w:val="22"/>
          <w:szCs w:val="22"/>
        </w:rPr>
      </w:pPr>
      <w:r w:rsidRPr="00E424A6">
        <w:rPr>
          <w:sz w:val="22"/>
          <w:szCs w:val="22"/>
        </w:rPr>
        <w:t>Document for:</w:t>
      </w:r>
      <w:r w:rsidRPr="00E424A6">
        <w:rPr>
          <w:sz w:val="22"/>
          <w:szCs w:val="22"/>
        </w:rPr>
        <w:tab/>
      </w:r>
      <w:r w:rsidR="003B7B8E" w:rsidRPr="00E424A6">
        <w:rPr>
          <w:sz w:val="22"/>
          <w:szCs w:val="22"/>
        </w:rPr>
        <w:t>Discussion</w:t>
      </w:r>
      <w:r w:rsidR="00F644F1" w:rsidRPr="00E424A6">
        <w:rPr>
          <w:sz w:val="22"/>
          <w:szCs w:val="22"/>
        </w:rPr>
        <w:t>, Decision</w:t>
      </w:r>
    </w:p>
    <w:p w14:paraId="374E2A88" w14:textId="77777777" w:rsidR="00032BFB" w:rsidRPr="00E424A6" w:rsidRDefault="00032BFB" w:rsidP="00E90E49"/>
    <w:p w14:paraId="0B9999BD" w14:textId="77777777" w:rsidR="00E90E49" w:rsidRPr="00E424A6" w:rsidRDefault="00230D18" w:rsidP="00CE0424">
      <w:pPr>
        <w:pStyle w:val="Heading1"/>
      </w:pPr>
      <w:bookmarkStart w:id="2" w:name="_Ref189206239"/>
      <w:r w:rsidRPr="00E424A6">
        <w:t>1</w:t>
      </w:r>
      <w:r w:rsidRPr="00E424A6">
        <w:tab/>
      </w:r>
      <w:r w:rsidR="00E90E49" w:rsidRPr="00E424A6">
        <w:t>Introduction</w:t>
      </w:r>
      <w:bookmarkEnd w:id="2"/>
    </w:p>
    <w:p w14:paraId="16D70774" w14:textId="5ED7C599" w:rsidR="00912980" w:rsidRPr="00E424A6" w:rsidRDefault="00F50AA0" w:rsidP="00F50AA0">
      <w:pPr>
        <w:snapToGrid w:val="0"/>
        <w:spacing w:before="120" w:after="120" w:line="288" w:lineRule="auto"/>
        <w:rPr>
          <w:szCs w:val="21"/>
          <w:lang w:eastAsia="zh-CN"/>
        </w:rPr>
      </w:pPr>
      <w:bookmarkStart w:id="3" w:name="_Ref178064866"/>
      <w:r w:rsidRPr="00E424A6">
        <w:rPr>
          <w:szCs w:val="21"/>
        </w:rPr>
        <w:t>In RAN#</w:t>
      </w:r>
      <w:r w:rsidRPr="00E424A6">
        <w:rPr>
          <w:szCs w:val="21"/>
          <w:lang w:eastAsia="zh-CN"/>
        </w:rPr>
        <w:t>10</w:t>
      </w:r>
      <w:r w:rsidR="0049008E" w:rsidRPr="00E424A6">
        <w:rPr>
          <w:szCs w:val="21"/>
          <w:lang w:eastAsia="zh-CN"/>
        </w:rPr>
        <w:t>6</w:t>
      </w:r>
      <w:r w:rsidRPr="00E424A6">
        <w:rPr>
          <w:szCs w:val="21"/>
        </w:rPr>
        <w:t xml:space="preserve">, </w:t>
      </w:r>
      <w:r w:rsidR="002B505D" w:rsidRPr="00E424A6">
        <w:rPr>
          <w:szCs w:val="21"/>
          <w:lang w:eastAsia="zh-CN"/>
        </w:rPr>
        <w:t xml:space="preserve">the </w:t>
      </w:r>
      <w:r w:rsidRPr="00E424A6">
        <w:rPr>
          <w:szCs w:val="21"/>
          <w:lang w:eastAsia="zh-CN"/>
        </w:rPr>
        <w:t xml:space="preserve">WID for </w:t>
      </w:r>
      <w:r w:rsidR="002B505D" w:rsidRPr="00E424A6">
        <w:t>“</w:t>
      </w:r>
      <w:r w:rsidR="00912980" w:rsidRPr="00E424A6">
        <w:t>Revised WID on Non-Terrestrial Networks (NTN) for Internet of Things (IoT) Phase 3</w:t>
      </w:r>
      <w:r w:rsidR="002B505D" w:rsidRPr="00E424A6">
        <w:t xml:space="preserve">” </w:t>
      </w:r>
      <w:r w:rsidR="002B505D" w:rsidRPr="00E424A6">
        <w:rPr>
          <w:szCs w:val="21"/>
          <w:lang w:eastAsia="zh-CN"/>
        </w:rPr>
        <w:t xml:space="preserve">was </w:t>
      </w:r>
      <w:r w:rsidR="00863B29" w:rsidRPr="00E424A6">
        <w:rPr>
          <w:szCs w:val="21"/>
          <w:lang w:eastAsia="zh-CN"/>
        </w:rPr>
        <w:t>u</w:t>
      </w:r>
      <w:r w:rsidR="00863B29" w:rsidRPr="00E424A6">
        <w:rPr>
          <w:szCs w:val="21"/>
        </w:rPr>
        <w:t xml:space="preserve">pdated </w:t>
      </w:r>
      <w:r w:rsidRPr="00E424A6">
        <w:rPr>
          <w:szCs w:val="21"/>
          <w:lang w:eastAsia="zh-CN"/>
        </w:rPr>
        <w:t>[1]</w:t>
      </w:r>
      <w:r w:rsidR="00912980" w:rsidRPr="00E424A6">
        <w:rPr>
          <w:szCs w:val="21"/>
          <w:lang w:eastAsia="zh-CN"/>
        </w:rPr>
        <w:t>, however, the UL capacity objective</w:t>
      </w:r>
      <w:r w:rsidR="00DA5A47" w:rsidRPr="00E424A6">
        <w:rPr>
          <w:szCs w:val="21"/>
          <w:lang w:eastAsia="zh-CN"/>
        </w:rPr>
        <w:t xml:space="preserve"> and justification</w:t>
      </w:r>
      <w:r w:rsidR="00912980" w:rsidRPr="00E424A6">
        <w:rPr>
          <w:szCs w:val="21"/>
          <w:lang w:eastAsia="zh-CN"/>
        </w:rPr>
        <w:t xml:space="preserve"> is the same as </w:t>
      </w:r>
      <w:r w:rsidR="00DA5A47" w:rsidRPr="00E424A6">
        <w:rPr>
          <w:szCs w:val="21"/>
          <w:lang w:eastAsia="zh-CN"/>
        </w:rPr>
        <w:t>before</w:t>
      </w:r>
      <w:r w:rsidRPr="00E424A6">
        <w:rPr>
          <w:szCs w:val="21"/>
          <w:lang w:eastAsia="zh-CN"/>
        </w:rPr>
        <w:t xml:space="preserve">. </w:t>
      </w:r>
    </w:p>
    <w:p w14:paraId="25AB2BF9" w14:textId="48F9A3CC" w:rsidR="00F50AA0" w:rsidRPr="00E424A6" w:rsidRDefault="00F50AA0" w:rsidP="00F50AA0">
      <w:pPr>
        <w:snapToGrid w:val="0"/>
        <w:spacing w:before="120" w:after="120" w:line="288" w:lineRule="auto"/>
        <w:rPr>
          <w:szCs w:val="21"/>
          <w:lang w:eastAsia="zh-CN"/>
        </w:rPr>
      </w:pPr>
      <w:r w:rsidRPr="00E424A6">
        <w:rPr>
          <w:szCs w:val="21"/>
          <w:lang w:eastAsia="zh-CN"/>
        </w:rPr>
        <w:t xml:space="preserve">The main objective related to support of capacity enhancements for uplink </w:t>
      </w:r>
      <w:r w:rsidR="00E138B3" w:rsidRPr="00E424A6">
        <w:rPr>
          <w:szCs w:val="21"/>
          <w:lang w:eastAsia="zh-CN"/>
        </w:rPr>
        <w:t>have two sub-objectives</w:t>
      </w:r>
      <w:r w:rsidRPr="00E424A6">
        <w:rPr>
          <w:szCs w:val="21"/>
          <w:lang w:eastAsia="zh-CN"/>
        </w:rPr>
        <w:t>:</w:t>
      </w:r>
      <w:r w:rsidR="00E95FD2" w:rsidRPr="00E424A6">
        <w:rPr>
          <w:szCs w:val="21"/>
          <w:lang w:eastAsia="zh-CN"/>
        </w:rPr>
        <w:t xml:space="preserve"> </w:t>
      </w:r>
    </w:p>
    <w:tbl>
      <w:tblPr>
        <w:tblStyle w:val="TableGrid"/>
        <w:tblW w:w="0" w:type="auto"/>
        <w:tblLook w:val="04A0" w:firstRow="1" w:lastRow="0" w:firstColumn="1" w:lastColumn="0" w:noHBand="0" w:noVBand="1"/>
      </w:tblPr>
      <w:tblGrid>
        <w:gridCol w:w="9628"/>
      </w:tblGrid>
      <w:tr w:rsidR="00F50AA0" w:rsidRPr="00E424A6" w14:paraId="50B52F6E" w14:textId="77777777" w:rsidTr="004D06AE">
        <w:trPr>
          <w:trHeight w:val="3863"/>
        </w:trPr>
        <w:tc>
          <w:tcPr>
            <w:tcW w:w="9628" w:type="dxa"/>
            <w:tcBorders>
              <w:top w:val="single" w:sz="4" w:space="0" w:color="auto"/>
              <w:left w:val="single" w:sz="4" w:space="0" w:color="auto"/>
              <w:bottom w:val="single" w:sz="4" w:space="0" w:color="auto"/>
              <w:right w:val="single" w:sz="4" w:space="0" w:color="auto"/>
            </w:tcBorders>
          </w:tcPr>
          <w:p w14:paraId="32C2C7F3" w14:textId="77777777" w:rsidR="00F50AA0" w:rsidRPr="00E424A6" w:rsidRDefault="00F50AA0">
            <w:pPr>
              <w:spacing w:after="0"/>
              <w:rPr>
                <w:rFonts w:ascii="Times New Roman" w:hAnsi="Times New Roman"/>
                <w:bCs/>
                <w:iCs/>
                <w:sz w:val="20"/>
                <w:szCs w:val="20"/>
                <w:lang w:val="en-GB" w:eastAsia="en-US"/>
              </w:rPr>
            </w:pPr>
            <w:r w:rsidRPr="00E424A6">
              <w:rPr>
                <w:rFonts w:ascii="Times New Roman" w:hAnsi="Times New Roman"/>
                <w:bCs/>
                <w:iCs/>
                <w:sz w:val="20"/>
                <w:szCs w:val="20"/>
                <w:lang w:val="en-GB"/>
              </w:rPr>
              <w:t>The aim of this WI is enhancement of IoT-NTN with the following objectives:</w:t>
            </w:r>
          </w:p>
          <w:p w14:paraId="757D7C9B" w14:textId="77777777" w:rsidR="00F50AA0" w:rsidRPr="00E424A6" w:rsidRDefault="00F50AA0">
            <w:pPr>
              <w:spacing w:after="0"/>
              <w:rPr>
                <w:rFonts w:ascii="Times New Roman" w:eastAsia="DengXian" w:hAnsi="Times New Roman"/>
                <w:bCs/>
                <w:iCs/>
                <w:color w:val="0070C0"/>
                <w:sz w:val="20"/>
                <w:szCs w:val="20"/>
                <w:lang w:val="en-GB" w:eastAsia="zh-CN"/>
              </w:rPr>
            </w:pPr>
            <w:r w:rsidRPr="00E424A6">
              <w:rPr>
                <w:rFonts w:ascii="Times New Roman" w:eastAsia="DengXian" w:hAnsi="Times New Roman"/>
                <w:bCs/>
                <w:iCs/>
                <w:color w:val="0070C0"/>
                <w:sz w:val="20"/>
                <w:szCs w:val="20"/>
                <w:lang w:val="en-GB" w:eastAsia="zh-CN"/>
              </w:rPr>
              <w:t>&lt;&lt;skip the unrelated parts&gt;&gt;</w:t>
            </w:r>
          </w:p>
          <w:p w14:paraId="7094BD99" w14:textId="0A88BAD5" w:rsidR="00912980" w:rsidRPr="00E424A6" w:rsidRDefault="00912980" w:rsidP="00AC3E39">
            <w:pPr>
              <w:numPr>
                <w:ilvl w:val="0"/>
                <w:numId w:val="13"/>
              </w:numPr>
              <w:spacing w:after="0"/>
              <w:jc w:val="left"/>
              <w:textAlignment w:val="auto"/>
              <w:rPr>
                <w:rFonts w:ascii="Times New Roman" w:hAnsi="Times New Roman"/>
                <w:bCs/>
                <w:sz w:val="20"/>
                <w:szCs w:val="20"/>
                <w:lang w:val="en-GB" w:eastAsia="en-GB"/>
              </w:rPr>
            </w:pPr>
            <w:bookmarkStart w:id="4" w:name="OLE_LINK19"/>
            <w:bookmarkStart w:id="5" w:name="OLE_LINK20"/>
            <w:r w:rsidRPr="00E424A6">
              <w:rPr>
                <w:rFonts w:ascii="Times New Roman" w:hAnsi="Times New Roman"/>
                <w:bCs/>
                <w:sz w:val="20"/>
                <w:szCs w:val="20"/>
                <w:lang w:val="en-GB"/>
              </w:rPr>
              <w:t>Support of Capacity enhancements for uplink</w:t>
            </w:r>
            <w:bookmarkEnd w:id="4"/>
          </w:p>
          <w:bookmarkEnd w:id="5"/>
          <w:p w14:paraId="153A77D8" w14:textId="77777777" w:rsidR="00912980" w:rsidRPr="00E424A6" w:rsidRDefault="00912980" w:rsidP="00AC3E39">
            <w:pPr>
              <w:numPr>
                <w:ilvl w:val="1"/>
                <w:numId w:val="13"/>
              </w:numPr>
              <w:spacing w:after="0"/>
              <w:jc w:val="left"/>
              <w:textAlignment w:val="auto"/>
              <w:rPr>
                <w:rFonts w:ascii="Times New Roman" w:hAnsi="Times New Roman"/>
                <w:bCs/>
                <w:sz w:val="20"/>
                <w:szCs w:val="20"/>
                <w:lang w:val="en-GB"/>
              </w:rPr>
            </w:pPr>
            <w:r w:rsidRPr="00E424A6">
              <w:rPr>
                <w:rFonts w:ascii="Times New Roman" w:hAnsi="Times New Roman"/>
                <w:bCs/>
                <w:sz w:val="20"/>
                <w:szCs w:val="20"/>
                <w:lang w:val="en-GB"/>
              </w:rPr>
              <w:t xml:space="preserve">Study then </w:t>
            </w:r>
            <w:r w:rsidRPr="00E424A6">
              <w:rPr>
                <w:rFonts w:ascii="Times New Roman" w:hAnsi="Times New Roman"/>
                <w:bCs/>
                <w:sz w:val="20"/>
                <w:szCs w:val="20"/>
                <w:highlight w:val="yellow"/>
                <w:lang w:val="en-GB"/>
              </w:rPr>
              <w:t>specify, if beneficial</w:t>
            </w:r>
            <w:r w:rsidRPr="00E424A6">
              <w:rPr>
                <w:rFonts w:ascii="Times New Roman" w:hAnsi="Times New Roman"/>
                <w:bCs/>
                <w:sz w:val="20"/>
                <w:szCs w:val="20"/>
                <w:lang w:val="en-GB"/>
              </w:rPr>
              <w:t>, enhancements to enable multiplexing of multiple UEs (e.g. up to the min of 4 and the maximum allowed by the existing UL and DL signalling) in a single 3.75 kHz or 15 kHz subcarrier via orthogonal cover codes (OCC) for NPUSCH format 1 and NPRACH [RAN1, RAN2, RAN4]</w:t>
            </w:r>
          </w:p>
          <w:p w14:paraId="7F144440" w14:textId="77777777" w:rsidR="00912980" w:rsidRPr="00E424A6" w:rsidRDefault="00912980" w:rsidP="00912980">
            <w:pPr>
              <w:spacing w:after="0"/>
              <w:rPr>
                <w:rFonts w:ascii="Times New Roman" w:hAnsi="Times New Roman"/>
                <w:bCs/>
                <w:sz w:val="20"/>
                <w:szCs w:val="20"/>
                <w:lang w:val="en-GB"/>
              </w:rPr>
            </w:pPr>
          </w:p>
          <w:p w14:paraId="478B4096" w14:textId="77777777" w:rsidR="00912980" w:rsidRPr="00E424A6" w:rsidRDefault="00912980" w:rsidP="00AC3E39">
            <w:pPr>
              <w:numPr>
                <w:ilvl w:val="2"/>
                <w:numId w:val="13"/>
              </w:numPr>
              <w:spacing w:after="0"/>
              <w:jc w:val="left"/>
              <w:textAlignment w:val="auto"/>
              <w:rPr>
                <w:rFonts w:ascii="Times New Roman" w:hAnsi="Times New Roman"/>
                <w:bCs/>
                <w:sz w:val="20"/>
                <w:szCs w:val="20"/>
                <w:lang w:val="en-GB"/>
              </w:rPr>
            </w:pPr>
            <w:r w:rsidRPr="00E424A6">
              <w:rPr>
                <w:rFonts w:ascii="Times New Roman" w:hAnsi="Times New Roman"/>
                <w:bCs/>
                <w:sz w:val="20"/>
                <w:szCs w:val="20"/>
                <w:lang w:val="en-GB"/>
              </w:rPr>
              <w:t>Multi-tone support for 15 kHz SCS should also be considered</w:t>
            </w:r>
          </w:p>
          <w:p w14:paraId="4439A5B7" w14:textId="77777777" w:rsidR="00912980" w:rsidRPr="00E424A6" w:rsidRDefault="00912980" w:rsidP="00AC3E39">
            <w:pPr>
              <w:numPr>
                <w:ilvl w:val="2"/>
                <w:numId w:val="13"/>
              </w:numPr>
              <w:spacing w:after="0"/>
              <w:jc w:val="left"/>
              <w:textAlignment w:val="auto"/>
              <w:rPr>
                <w:rFonts w:ascii="Times New Roman" w:hAnsi="Times New Roman"/>
                <w:bCs/>
                <w:sz w:val="20"/>
                <w:szCs w:val="20"/>
                <w:lang w:val="en-GB"/>
              </w:rPr>
            </w:pPr>
            <w:r w:rsidRPr="00E424A6">
              <w:rPr>
                <w:rFonts w:ascii="Times New Roman" w:hAnsi="Times New Roman"/>
                <w:bCs/>
                <w:sz w:val="20"/>
                <w:szCs w:val="20"/>
                <w:lang w:val="en-GB"/>
              </w:rPr>
              <w:t xml:space="preserve">Specify necessary signalling, if needed </w:t>
            </w:r>
          </w:p>
          <w:p w14:paraId="7297348B" w14:textId="77777777" w:rsidR="00912980" w:rsidRPr="00E424A6" w:rsidRDefault="00912980" w:rsidP="00AC3E39">
            <w:pPr>
              <w:numPr>
                <w:ilvl w:val="2"/>
                <w:numId w:val="13"/>
              </w:numPr>
              <w:spacing w:after="0"/>
              <w:jc w:val="left"/>
              <w:textAlignment w:val="auto"/>
              <w:rPr>
                <w:rFonts w:ascii="Times New Roman" w:hAnsi="Times New Roman"/>
                <w:bCs/>
                <w:sz w:val="20"/>
                <w:szCs w:val="20"/>
                <w:lang w:val="en-GB"/>
              </w:rPr>
            </w:pPr>
            <w:r w:rsidRPr="00E424A6">
              <w:rPr>
                <w:rFonts w:ascii="Times New Roman" w:hAnsi="Times New Roman"/>
                <w:bCs/>
                <w:sz w:val="20"/>
                <w:szCs w:val="20"/>
                <w:lang w:val="en-GB"/>
              </w:rPr>
              <w:t>Update RF requirements accordingly, if needed</w:t>
            </w:r>
          </w:p>
          <w:p w14:paraId="2DC7BB3F" w14:textId="77777777" w:rsidR="00912980" w:rsidRPr="00E424A6" w:rsidRDefault="00912980" w:rsidP="00912980">
            <w:pPr>
              <w:spacing w:after="0"/>
              <w:ind w:left="1080" w:firstLine="720"/>
              <w:rPr>
                <w:rFonts w:ascii="Times New Roman" w:hAnsi="Times New Roman"/>
                <w:bCs/>
                <w:i/>
                <w:iCs/>
                <w:sz w:val="20"/>
                <w:szCs w:val="20"/>
                <w:lang w:val="en-GB"/>
              </w:rPr>
            </w:pPr>
          </w:p>
          <w:p w14:paraId="62673860" w14:textId="77777777" w:rsidR="00912980" w:rsidRPr="00E424A6" w:rsidRDefault="00912980" w:rsidP="00912980">
            <w:pPr>
              <w:spacing w:after="0"/>
              <w:ind w:left="1080" w:firstLine="720"/>
              <w:rPr>
                <w:rFonts w:ascii="Times New Roman" w:hAnsi="Times New Roman"/>
                <w:bCs/>
                <w:sz w:val="20"/>
                <w:szCs w:val="20"/>
                <w:lang w:val="en-GB"/>
              </w:rPr>
            </w:pPr>
            <w:bookmarkStart w:id="6" w:name="OLE_LINK24"/>
            <w:r w:rsidRPr="00E424A6">
              <w:rPr>
                <w:rFonts w:ascii="Times New Roman" w:hAnsi="Times New Roman"/>
                <w:bCs/>
                <w:sz w:val="20"/>
                <w:szCs w:val="20"/>
                <w:lang w:val="en-GB"/>
              </w:rPr>
              <w:t>Note: Impact of impairment shall be taken into account</w:t>
            </w:r>
          </w:p>
          <w:bookmarkEnd w:id="6"/>
          <w:p w14:paraId="4151BFE2" w14:textId="77777777" w:rsidR="00912980" w:rsidRPr="00E424A6" w:rsidRDefault="00912980" w:rsidP="00912980">
            <w:pPr>
              <w:spacing w:after="0"/>
              <w:ind w:left="1080" w:firstLine="720"/>
              <w:rPr>
                <w:rFonts w:ascii="Times New Roman" w:hAnsi="Times New Roman"/>
                <w:bCs/>
                <w:i/>
                <w:iCs/>
                <w:sz w:val="20"/>
                <w:szCs w:val="20"/>
                <w:lang w:val="en-GB"/>
              </w:rPr>
            </w:pPr>
          </w:p>
          <w:p w14:paraId="783B0894" w14:textId="77777777" w:rsidR="00912980" w:rsidRPr="00E424A6" w:rsidRDefault="00912980" w:rsidP="00AC3E39">
            <w:pPr>
              <w:numPr>
                <w:ilvl w:val="1"/>
                <w:numId w:val="13"/>
              </w:numPr>
              <w:tabs>
                <w:tab w:val="num" w:pos="720"/>
              </w:tabs>
              <w:spacing w:after="0"/>
              <w:jc w:val="left"/>
              <w:textAlignment w:val="auto"/>
              <w:rPr>
                <w:rFonts w:ascii="Times New Roman" w:hAnsi="Times New Roman"/>
                <w:bCs/>
                <w:sz w:val="20"/>
                <w:szCs w:val="20"/>
                <w:lang w:val="en-GB"/>
              </w:rPr>
            </w:pPr>
            <w:r w:rsidRPr="00E424A6">
              <w:rPr>
                <w:rFonts w:ascii="Times New Roman" w:hAnsi="Times New Roman"/>
                <w:bCs/>
                <w:sz w:val="20"/>
                <w:szCs w:val="20"/>
                <w:lang w:val="en-GB"/>
              </w:rPr>
              <w:t xml:space="preserve">Study and </w:t>
            </w:r>
            <w:r w:rsidRPr="00E424A6">
              <w:rPr>
                <w:rFonts w:ascii="Times New Roman" w:hAnsi="Times New Roman"/>
                <w:bCs/>
                <w:sz w:val="20"/>
                <w:szCs w:val="20"/>
                <w:highlight w:val="yellow"/>
                <w:lang w:val="en-GB"/>
              </w:rPr>
              <w:t>specify, if beneficial</w:t>
            </w:r>
            <w:r w:rsidRPr="00E424A6">
              <w:rPr>
                <w:rFonts w:ascii="Times New Roman" w:hAnsi="Times New Roman"/>
                <w:bCs/>
                <w:sz w:val="20"/>
                <w:szCs w:val="20"/>
                <w:lang w:val="en-GB"/>
              </w:rPr>
              <w:t xml:space="preserve"> the following enhancements to reduce the necessary uplink and downlink signaling to complete an Early Data Transmission (EDT) transaction [RAN2]:</w:t>
            </w:r>
          </w:p>
          <w:p w14:paraId="0BC520E9" w14:textId="77777777" w:rsidR="00912980" w:rsidRPr="00E424A6" w:rsidRDefault="00912980" w:rsidP="00AC3E39">
            <w:pPr>
              <w:numPr>
                <w:ilvl w:val="2"/>
                <w:numId w:val="13"/>
              </w:numPr>
              <w:spacing w:after="0"/>
              <w:jc w:val="left"/>
              <w:textAlignment w:val="auto"/>
              <w:rPr>
                <w:rFonts w:ascii="Times New Roman" w:hAnsi="Times New Roman"/>
                <w:bCs/>
                <w:sz w:val="20"/>
                <w:szCs w:val="20"/>
                <w:lang w:val="en-GB"/>
              </w:rPr>
            </w:pPr>
            <w:r w:rsidRPr="00E424A6">
              <w:rPr>
                <w:rFonts w:ascii="Times New Roman" w:hAnsi="Times New Roman"/>
                <w:bCs/>
                <w:sz w:val="20"/>
                <w:szCs w:val="20"/>
                <w:lang w:val="en-GB"/>
              </w:rPr>
              <w:t>Msg3 transmission without msg1/</w:t>
            </w:r>
            <w:r w:rsidRPr="00E424A6">
              <w:rPr>
                <w:rFonts w:ascii="Times New Roman" w:hAnsi="Times New Roman"/>
                <w:sz w:val="20"/>
                <w:szCs w:val="20"/>
                <w:lang w:val="en-GB"/>
              </w:rPr>
              <w:t xml:space="preserve"> </w:t>
            </w:r>
            <w:r w:rsidRPr="00E424A6">
              <w:rPr>
                <w:rFonts w:ascii="Times New Roman" w:hAnsi="Times New Roman"/>
                <w:bCs/>
                <w:sz w:val="20"/>
                <w:szCs w:val="20"/>
                <w:lang w:val="en-GB"/>
              </w:rPr>
              <w:t xml:space="preserve">Random Access Response (RAR) </w:t>
            </w:r>
          </w:p>
          <w:p w14:paraId="248C49F6" w14:textId="77777777" w:rsidR="00912980" w:rsidRPr="00E424A6" w:rsidRDefault="00912980" w:rsidP="00AC3E39">
            <w:pPr>
              <w:numPr>
                <w:ilvl w:val="2"/>
                <w:numId w:val="13"/>
              </w:numPr>
              <w:spacing w:after="0"/>
              <w:jc w:val="left"/>
              <w:textAlignment w:val="auto"/>
              <w:rPr>
                <w:rFonts w:ascii="Times New Roman" w:hAnsi="Times New Roman"/>
                <w:bCs/>
                <w:sz w:val="20"/>
                <w:szCs w:val="20"/>
                <w:lang w:val="en-GB"/>
              </w:rPr>
            </w:pPr>
            <w:r w:rsidRPr="00E424A6">
              <w:rPr>
                <w:rFonts w:ascii="Times New Roman" w:hAnsi="Times New Roman"/>
                <w:bCs/>
                <w:sz w:val="20"/>
                <w:szCs w:val="20"/>
                <w:lang w:val="en-GB"/>
              </w:rPr>
              <w:t>Efficient delivery (reduced overhead) of msg4 / RRCEarlyDataComplete</w:t>
            </w:r>
          </w:p>
          <w:p w14:paraId="1F385F85" w14:textId="0C8943A7" w:rsidR="00F50AA0" w:rsidRPr="00E424A6" w:rsidRDefault="00912980" w:rsidP="00AC3E39">
            <w:pPr>
              <w:numPr>
                <w:ilvl w:val="2"/>
                <w:numId w:val="13"/>
              </w:numPr>
              <w:spacing w:after="0"/>
              <w:jc w:val="left"/>
              <w:textAlignment w:val="auto"/>
              <w:rPr>
                <w:bCs/>
                <w:lang w:val="en-GB"/>
              </w:rPr>
            </w:pPr>
            <w:r w:rsidRPr="00E424A6">
              <w:rPr>
                <w:rFonts w:ascii="Times New Roman" w:hAnsi="Times New Roman"/>
                <w:bCs/>
                <w:sz w:val="20"/>
                <w:szCs w:val="20"/>
                <w:lang w:val="en-GB"/>
              </w:rPr>
              <w:t>Study and specify RRM requirement, if identified [RAN4]</w:t>
            </w:r>
          </w:p>
        </w:tc>
      </w:tr>
    </w:tbl>
    <w:p w14:paraId="336FBE5B" w14:textId="77777777" w:rsidR="00BD333A" w:rsidRPr="00E424A6" w:rsidRDefault="00BD333A" w:rsidP="00BD333A"/>
    <w:p w14:paraId="0CDADCC5" w14:textId="0684D919" w:rsidR="00BD333A" w:rsidRPr="00E424A6" w:rsidRDefault="00476E2C" w:rsidP="00BD333A">
      <w:r w:rsidRPr="00E424A6">
        <w:t>And</w:t>
      </w:r>
      <w:r w:rsidR="00BD333A" w:rsidRPr="00E424A6">
        <w:t xml:space="preserve"> the justification for th</w:t>
      </w:r>
      <w:r w:rsidR="00E138B3" w:rsidRPr="00E424A6">
        <w:t>e</w:t>
      </w:r>
      <w:r w:rsidR="00DA5A47" w:rsidRPr="00E424A6">
        <w:t>s</w:t>
      </w:r>
      <w:r w:rsidR="00E138B3" w:rsidRPr="00E424A6">
        <w:t>e</w:t>
      </w:r>
      <w:r w:rsidR="00DA5A47" w:rsidRPr="00E424A6">
        <w:t xml:space="preserve"> </w:t>
      </w:r>
      <w:r w:rsidR="00BD333A" w:rsidRPr="00E424A6">
        <w:t>objective</w:t>
      </w:r>
      <w:r w:rsidR="00E138B3" w:rsidRPr="00E424A6">
        <w:t>s</w:t>
      </w:r>
      <w:r w:rsidR="00BD333A" w:rsidRPr="00E424A6">
        <w:t xml:space="preserve"> </w:t>
      </w:r>
      <w:r w:rsidRPr="00E424A6">
        <w:t>is</w:t>
      </w:r>
      <w:r w:rsidR="00BD333A" w:rsidRPr="00E424A6">
        <w:t>:</w:t>
      </w:r>
    </w:p>
    <w:tbl>
      <w:tblPr>
        <w:tblStyle w:val="TableGrid"/>
        <w:tblW w:w="9787" w:type="dxa"/>
        <w:tblLook w:val="04A0" w:firstRow="1" w:lastRow="0" w:firstColumn="1" w:lastColumn="0" w:noHBand="0" w:noVBand="1"/>
      </w:tblPr>
      <w:tblGrid>
        <w:gridCol w:w="9787"/>
      </w:tblGrid>
      <w:tr w:rsidR="00BD333A" w:rsidRPr="00E424A6" w14:paraId="22617703" w14:textId="77777777" w:rsidTr="00E23DE2">
        <w:trPr>
          <w:trHeight w:val="2534"/>
        </w:trPr>
        <w:tc>
          <w:tcPr>
            <w:tcW w:w="9787" w:type="dxa"/>
            <w:tcBorders>
              <w:top w:val="single" w:sz="4" w:space="0" w:color="auto"/>
              <w:left w:val="single" w:sz="4" w:space="0" w:color="auto"/>
              <w:bottom w:val="single" w:sz="4" w:space="0" w:color="auto"/>
              <w:right w:val="single" w:sz="4" w:space="0" w:color="auto"/>
            </w:tcBorders>
          </w:tcPr>
          <w:p w14:paraId="43543A8C" w14:textId="77777777" w:rsidR="00BD333A" w:rsidRPr="00E424A6" w:rsidRDefault="00BD333A" w:rsidP="00466B4C">
            <w:pPr>
              <w:rPr>
                <w:rFonts w:ascii="Times New Roman" w:hAnsi="Times New Roman"/>
                <w:sz w:val="20"/>
                <w:szCs w:val="20"/>
                <w:lang w:val="en-GB" w:eastAsia="en-GB"/>
              </w:rPr>
            </w:pPr>
            <w:r w:rsidRPr="00E424A6">
              <w:rPr>
                <w:rFonts w:ascii="Times New Roman" w:hAnsi="Times New Roman"/>
                <w:b/>
                <w:bCs/>
                <w:sz w:val="20"/>
                <w:szCs w:val="20"/>
                <w:lang w:val="en-GB"/>
              </w:rPr>
              <w:t>Need for Uplink capacity enhancement</w:t>
            </w:r>
            <w:r w:rsidRPr="00E424A6">
              <w:rPr>
                <w:rFonts w:ascii="Times New Roman" w:hAnsi="Times New Roman"/>
                <w:sz w:val="20"/>
                <w:szCs w:val="20"/>
                <w:lang w:val="en-GB"/>
              </w:rPr>
              <w:t xml:space="preserve">: NB-IoT NTN is already being deployed live at this very moment. In these early and upcoming deployments, it is clearly emerging that IoT-NTN, in particular NB-IoT, will have to support massive capacity in terms of number and types of UE, some of which with worse characteristics than others (e.g. low cost devices, wearables, etc). Multiplexing of UEs by usage of orthogonal cover codes (OCC) for NPUSCH format 1 and NPRACH should </w:t>
            </w:r>
            <w:bookmarkStart w:id="7" w:name="OLE_LINK23"/>
            <w:r w:rsidRPr="00E424A6">
              <w:rPr>
                <w:rFonts w:ascii="Times New Roman" w:hAnsi="Times New Roman"/>
                <w:sz w:val="20"/>
                <w:szCs w:val="20"/>
                <w:lang w:val="en-GB"/>
              </w:rPr>
              <w:t xml:space="preserve">therefore be </w:t>
            </w:r>
            <w:bookmarkStart w:id="8" w:name="OLE_LINK27"/>
            <w:r w:rsidRPr="00E424A6">
              <w:rPr>
                <w:rFonts w:ascii="Times New Roman" w:hAnsi="Times New Roman"/>
                <w:sz w:val="20"/>
                <w:szCs w:val="20"/>
                <w:lang w:val="en-GB"/>
              </w:rPr>
              <w:t>studied and if beneficial being specified</w:t>
            </w:r>
            <w:bookmarkEnd w:id="7"/>
            <w:bookmarkEnd w:id="8"/>
            <w:r w:rsidRPr="00E424A6">
              <w:rPr>
                <w:rFonts w:ascii="Times New Roman" w:hAnsi="Times New Roman"/>
                <w:sz w:val="20"/>
                <w:szCs w:val="20"/>
                <w:lang w:val="en-GB"/>
              </w:rPr>
              <w:t>.</w:t>
            </w:r>
          </w:p>
          <w:p w14:paraId="1156E38E" w14:textId="77777777" w:rsidR="00BD333A" w:rsidRPr="00E424A6" w:rsidRDefault="00BD333A" w:rsidP="00466B4C">
            <w:pPr>
              <w:rPr>
                <w:rFonts w:ascii="Times New Roman" w:hAnsi="Times New Roman"/>
                <w:lang w:val="en-GB"/>
              </w:rPr>
            </w:pPr>
            <w:r w:rsidRPr="00E424A6">
              <w:rPr>
                <w:rFonts w:ascii="Times New Roman" w:hAnsi="Times New Roman"/>
                <w:lang w:val="en-GB"/>
              </w:rPr>
              <w:t xml:space="preserve">Therefore, in order to unlock the additional UL capacity potential, there is a need to identify methods to </w:t>
            </w:r>
            <w:bookmarkStart w:id="9" w:name="OLE_LINK21"/>
            <w:r w:rsidRPr="00E424A6">
              <w:rPr>
                <w:rFonts w:ascii="Times New Roman" w:hAnsi="Times New Roman"/>
                <w:lang w:val="en-GB"/>
              </w:rPr>
              <w:t>de-couple the UL</w:t>
            </w:r>
            <w:bookmarkEnd w:id="9"/>
            <w:r w:rsidRPr="00E424A6">
              <w:rPr>
                <w:rFonts w:ascii="Times New Roman" w:hAnsi="Times New Roman"/>
                <w:lang w:val="en-GB"/>
              </w:rPr>
              <w:t xml:space="preserve"> from the DL as much as possible.</w:t>
            </w:r>
          </w:p>
          <w:p w14:paraId="4D647821" w14:textId="77777777" w:rsidR="00BD333A" w:rsidRPr="00E424A6" w:rsidRDefault="00BD333A" w:rsidP="00466B4C">
            <w:pPr>
              <w:rPr>
                <w:rFonts w:eastAsia="SimSun"/>
                <w:sz w:val="20"/>
                <w:szCs w:val="20"/>
                <w:lang w:val="en-GB"/>
              </w:rPr>
            </w:pPr>
            <w:r w:rsidRPr="00E424A6">
              <w:rPr>
                <w:rFonts w:ascii="Times New Roman" w:hAnsi="Times New Roman"/>
                <w:sz w:val="20"/>
                <w:szCs w:val="20"/>
                <w:lang w:val="en-GB"/>
              </w:rPr>
              <w:t>Apart from enhancements above, reducing the necessary uplink and downlink signaling to complete an Early Data Transmission (EDT) transaction could be beneficial, therefore should be studied and if beneficial, specified.</w:t>
            </w:r>
          </w:p>
        </w:tc>
      </w:tr>
    </w:tbl>
    <w:p w14:paraId="101F6C95" w14:textId="77777777" w:rsidR="00BD333A" w:rsidRPr="00E424A6" w:rsidRDefault="00BD333A" w:rsidP="00BD333A"/>
    <w:p w14:paraId="35D0EABD" w14:textId="6DF63E2F" w:rsidR="00D10EFD" w:rsidRPr="00E424A6" w:rsidRDefault="004E5AE9" w:rsidP="00BD333A">
      <w:r w:rsidRPr="00E424A6">
        <w:t>I</w:t>
      </w:r>
      <w:r w:rsidR="00D10EFD" w:rsidRPr="00E424A6">
        <w:t xml:space="preserve">n this contribution we look further into </w:t>
      </w:r>
      <w:r w:rsidR="00C67726" w:rsidRPr="00E424A6">
        <w:t>this objective</w:t>
      </w:r>
      <w:r w:rsidR="00D10EFD" w:rsidRPr="00E424A6">
        <w:t xml:space="preserve">. </w:t>
      </w:r>
    </w:p>
    <w:p w14:paraId="363E3B68" w14:textId="77777777" w:rsidR="009D5929" w:rsidRPr="00E424A6" w:rsidRDefault="009D5929" w:rsidP="00BD333A"/>
    <w:p w14:paraId="38853E39" w14:textId="73D3A2A6" w:rsidR="004000E8" w:rsidRPr="00E424A6" w:rsidRDefault="00230D18" w:rsidP="00CE0424">
      <w:pPr>
        <w:pStyle w:val="Heading1"/>
      </w:pPr>
      <w:r w:rsidRPr="00E424A6">
        <w:t>2</w:t>
      </w:r>
      <w:r w:rsidRPr="00E424A6">
        <w:tab/>
      </w:r>
      <w:bookmarkEnd w:id="3"/>
      <w:r w:rsidR="00587E25" w:rsidRPr="00E424A6">
        <w:t xml:space="preserve">Terminology </w:t>
      </w:r>
      <w:r w:rsidR="00D461E0">
        <w:t>CB-EDT</w:t>
      </w:r>
    </w:p>
    <w:p w14:paraId="594C7D75" w14:textId="4DD70922" w:rsidR="006563C2" w:rsidRPr="00E424A6" w:rsidRDefault="00913B2D" w:rsidP="008B11A8">
      <w:r w:rsidRPr="00E424A6">
        <w:t>I</w:t>
      </w:r>
      <w:r w:rsidR="006563C2" w:rsidRPr="00E424A6">
        <w:t>n RAN2#129</w:t>
      </w:r>
      <w:r w:rsidRPr="00E424A6">
        <w:t>,</w:t>
      </w:r>
      <w:r w:rsidR="006563C2" w:rsidRPr="00E424A6">
        <w:t xml:space="preserve"> RAN2 agreed:</w:t>
      </w:r>
    </w:p>
    <w:p w14:paraId="3B788305" w14:textId="77777777" w:rsidR="006563C2" w:rsidRPr="00E424A6" w:rsidRDefault="006563C2" w:rsidP="006563C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Agreements:</w:t>
      </w:r>
    </w:p>
    <w:p w14:paraId="4D34129F" w14:textId="5FC1F7F5" w:rsidR="006563C2" w:rsidRPr="00E424A6" w:rsidRDefault="006563C2" w:rsidP="006563C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5.</w:t>
      </w:r>
      <w:r w:rsidRPr="00E424A6">
        <w:rPr>
          <w:lang w:val="en-GB"/>
        </w:rPr>
        <w:tab/>
        <w:t>The UE shall at most have one ongoing CB EDT procedure at any time.</w:t>
      </w:r>
    </w:p>
    <w:p w14:paraId="61BB39C6" w14:textId="77777777" w:rsidR="006563C2" w:rsidRPr="00E424A6" w:rsidRDefault="006563C2" w:rsidP="006563C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6.</w:t>
      </w:r>
      <w:r w:rsidRPr="00E424A6">
        <w:rPr>
          <w:lang w:val="en-GB"/>
        </w:rPr>
        <w:tab/>
        <w:t>The CB EDT Config has one minimum RSRP threshold (as agreed in RAN2#128) to use CB EDT.</w:t>
      </w:r>
    </w:p>
    <w:p w14:paraId="66A43CDD" w14:textId="77777777" w:rsidR="006563C2" w:rsidRPr="00E424A6" w:rsidRDefault="006563C2" w:rsidP="006563C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7.</w:t>
      </w:r>
      <w:r w:rsidRPr="00E424A6">
        <w:rPr>
          <w:lang w:val="en-GB"/>
        </w:rPr>
        <w:tab/>
        <w:t>The CB EDT Config has two RSRP thresholds for NB-IoT for the three CE levels.</w:t>
      </w:r>
    </w:p>
    <w:p w14:paraId="45BFE59E" w14:textId="77777777" w:rsidR="006563C2" w:rsidRPr="00E424A6" w:rsidRDefault="006563C2" w:rsidP="006563C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8.</w:t>
      </w:r>
      <w:r w:rsidRPr="00E424A6">
        <w:rPr>
          <w:lang w:val="en-GB"/>
        </w:rPr>
        <w:tab/>
        <w:t>CB EDT Config has three RSRP thresholds for eMTC for the four CE levels.</w:t>
      </w:r>
    </w:p>
    <w:p w14:paraId="2E040F20" w14:textId="77777777" w:rsidR="006563C2" w:rsidRPr="00E424A6" w:rsidRDefault="006563C2" w:rsidP="006563C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8.</w:t>
      </w:r>
      <w:r w:rsidRPr="00E424A6">
        <w:rPr>
          <w:lang w:val="en-GB"/>
        </w:rPr>
        <w:tab/>
        <w:t>RAN2 consider a new CBEDT-ConfigSIB-NB IE for configuring the CB EDT feature</w:t>
      </w:r>
    </w:p>
    <w:p w14:paraId="390DFC96" w14:textId="77777777" w:rsidR="006563C2" w:rsidRPr="00E424A6" w:rsidRDefault="006563C2" w:rsidP="006563C2">
      <w:pPr>
        <w:pStyle w:val="Doc-text2"/>
        <w:rPr>
          <w:lang w:val="en-GB"/>
        </w:rPr>
      </w:pPr>
    </w:p>
    <w:p w14:paraId="512526BC" w14:textId="77777777" w:rsidR="00864A9F" w:rsidRPr="00E424A6" w:rsidRDefault="006563C2" w:rsidP="008B11A8">
      <w:r w:rsidRPr="00E424A6">
        <w:t>The UL capacity enhancements are improvements to EDT and will encompass a whole procedure, therefore we think we shall refer to it as CB-EDT procedure</w:t>
      </w:r>
      <w:r w:rsidR="00864A9F" w:rsidRPr="00E424A6">
        <w:t>.</w:t>
      </w:r>
    </w:p>
    <w:p w14:paraId="47577AA3" w14:textId="77777777" w:rsidR="00D461E0" w:rsidRPr="00E424A6" w:rsidRDefault="00D461E0" w:rsidP="00D461E0">
      <w:pPr>
        <w:pStyle w:val="Proposal"/>
      </w:pPr>
      <w:bookmarkStart w:id="10" w:name="_Toc194036028"/>
      <w:r w:rsidRPr="00E424A6">
        <w:t>The contention based UL capacity enhancements is referred to as contention based EDT procedure or CB-EDT procedure.</w:t>
      </w:r>
      <w:bookmarkEnd w:id="10"/>
      <w:r w:rsidRPr="00E424A6">
        <w:t xml:space="preserve"> </w:t>
      </w:r>
    </w:p>
    <w:p w14:paraId="5C304AA9" w14:textId="74B695B7" w:rsidR="006563C2" w:rsidRPr="00E424A6" w:rsidRDefault="00864A9F" w:rsidP="008B11A8">
      <w:r w:rsidRPr="00E424A6">
        <w:lastRenderedPageBreak/>
        <w:t>T</w:t>
      </w:r>
      <w:r w:rsidR="00D461E0">
        <w:t>o avoid long names, t</w:t>
      </w:r>
      <w:r w:rsidR="006563C2" w:rsidRPr="00E424A6">
        <w:t>he messages that can be MsgA (contention based msg3) and MsgB (</w:t>
      </w:r>
      <w:r w:rsidR="00913B2D" w:rsidRPr="00E424A6">
        <w:t xml:space="preserve">similar to a shared msg4, </w:t>
      </w:r>
      <w:r w:rsidR="006563C2" w:rsidRPr="00E424A6">
        <w:t xml:space="preserve">the </w:t>
      </w:r>
      <w:r w:rsidR="00913B2D" w:rsidRPr="00E424A6">
        <w:t>reply message to MsgA</w:t>
      </w:r>
      <w:r w:rsidR="006563C2" w:rsidRPr="00E424A6">
        <w:t xml:space="preserve">). </w:t>
      </w:r>
    </w:p>
    <w:p w14:paraId="1BEF799D" w14:textId="616C06CF" w:rsidR="008B11A8" w:rsidRPr="00E424A6" w:rsidRDefault="006563C2" w:rsidP="008B11A8">
      <w:r w:rsidRPr="00E424A6">
        <w:t xml:space="preserve">This is because </w:t>
      </w:r>
      <w:r w:rsidR="0085567D" w:rsidRPr="00E424A6">
        <w:t xml:space="preserve">the </w:t>
      </w:r>
      <w:r w:rsidR="00AD67DC" w:rsidRPr="00E424A6">
        <w:t xml:space="preserve">first message is similar to </w:t>
      </w:r>
      <w:r w:rsidR="0083384A" w:rsidRPr="00E424A6">
        <w:t>MsgA</w:t>
      </w:r>
      <w:r w:rsidR="00AD67DC" w:rsidRPr="00E424A6">
        <w:t xml:space="preserve"> in 2-step RA in NR (</w:t>
      </w:r>
      <w:r w:rsidR="0085567D" w:rsidRPr="00E424A6">
        <w:t xml:space="preserve">but </w:t>
      </w:r>
      <w:r w:rsidR="00AD67DC" w:rsidRPr="00E424A6">
        <w:t xml:space="preserve">without </w:t>
      </w:r>
      <w:r w:rsidR="00C00A60" w:rsidRPr="00E424A6">
        <w:t>t</w:t>
      </w:r>
      <w:r w:rsidR="00AD67DC" w:rsidRPr="00E424A6">
        <w:t xml:space="preserve">he preamble part) </w:t>
      </w:r>
      <w:r w:rsidR="0085567D" w:rsidRPr="00E424A6">
        <w:t xml:space="preserve">and </w:t>
      </w:r>
      <w:r w:rsidR="00AD67DC" w:rsidRPr="00E424A6">
        <w:t>especially the second message</w:t>
      </w:r>
      <w:r w:rsidR="0085567D" w:rsidRPr="00E424A6">
        <w:t xml:space="preserve"> (the reply from eNB)</w:t>
      </w:r>
      <w:r w:rsidR="00AD67DC" w:rsidRPr="00E424A6">
        <w:t xml:space="preserve"> will be similar to </w:t>
      </w:r>
      <w:r w:rsidR="0083384A" w:rsidRPr="00E424A6">
        <w:t>MsgB</w:t>
      </w:r>
      <w:r w:rsidR="00AD67DC" w:rsidRPr="00E424A6">
        <w:t xml:space="preserve"> in 2-step RA in NR</w:t>
      </w:r>
      <w:r w:rsidR="008B11A8" w:rsidRPr="00E424A6">
        <w:t xml:space="preserve">. </w:t>
      </w:r>
    </w:p>
    <w:p w14:paraId="60D9C14E" w14:textId="239A5D66" w:rsidR="006563C2" w:rsidRPr="00E424A6" w:rsidRDefault="006563C2" w:rsidP="000547FF">
      <w:pPr>
        <w:pStyle w:val="Proposal"/>
      </w:pPr>
      <w:bookmarkStart w:id="11" w:name="_Toc194036029"/>
      <w:r w:rsidRPr="00E424A6">
        <w:t>The contention based msg3 is referred to as MsgA.</w:t>
      </w:r>
      <w:bookmarkEnd w:id="11"/>
      <w:r w:rsidRPr="00E424A6">
        <w:t xml:space="preserve"> </w:t>
      </w:r>
    </w:p>
    <w:p w14:paraId="6CF0FD26" w14:textId="44CDBDD1" w:rsidR="006563C2" w:rsidRPr="00E424A6" w:rsidRDefault="006563C2" w:rsidP="000547FF">
      <w:pPr>
        <w:pStyle w:val="Proposal"/>
      </w:pPr>
      <w:bookmarkStart w:id="12" w:name="_Toc194036030"/>
      <w:r w:rsidRPr="00E424A6">
        <w:t>The message to reply to a MsgA is referred to as MsgB.</w:t>
      </w:r>
      <w:bookmarkEnd w:id="12"/>
      <w:r w:rsidRPr="00E424A6">
        <w:t xml:space="preserve"> </w:t>
      </w:r>
    </w:p>
    <w:p w14:paraId="66DE7A22" w14:textId="77777777" w:rsidR="00CB69D8" w:rsidRPr="00E424A6" w:rsidRDefault="00CB69D8" w:rsidP="00BF2221"/>
    <w:p w14:paraId="66E0DD27" w14:textId="14E5DC47" w:rsidR="00190B8C" w:rsidRPr="00E424A6" w:rsidRDefault="00CB69D8" w:rsidP="00BF2221">
      <w:r w:rsidRPr="00E424A6">
        <w:t xml:space="preserve">This terminology </w:t>
      </w:r>
      <w:r w:rsidR="001B4A34" w:rsidRPr="00E424A6">
        <w:t xml:space="preserve">is shorter than “CB msg3 EDT” and </w:t>
      </w:r>
      <w:r w:rsidRPr="00E424A6">
        <w:t>will make it simple and clear</w:t>
      </w:r>
      <w:r w:rsidR="001E219B" w:rsidRPr="00E424A6">
        <w:t xml:space="preserve"> to distinguish the new functionality from legacy </w:t>
      </w:r>
      <w:r w:rsidRPr="00E424A6">
        <w:t xml:space="preserve">when we write the specification. </w:t>
      </w:r>
    </w:p>
    <w:p w14:paraId="2741BD96" w14:textId="77777777" w:rsidR="00CB69D8" w:rsidRPr="00E424A6" w:rsidRDefault="00CB69D8" w:rsidP="00BF2221"/>
    <w:p w14:paraId="030C24FF" w14:textId="2EF7E99F" w:rsidR="00587E25" w:rsidRPr="00E424A6" w:rsidRDefault="001E219B" w:rsidP="00587E25">
      <w:pPr>
        <w:pStyle w:val="Heading1"/>
      </w:pPr>
      <w:r w:rsidRPr="00E424A6">
        <w:t>3</w:t>
      </w:r>
      <w:r w:rsidR="00587E25" w:rsidRPr="00E424A6">
        <w:tab/>
        <w:t xml:space="preserve">Contention based EDT </w:t>
      </w:r>
    </w:p>
    <w:p w14:paraId="6AEFD981" w14:textId="77777777" w:rsidR="00587E25" w:rsidRDefault="00587E25" w:rsidP="00587E25"/>
    <w:p w14:paraId="72731044" w14:textId="5EFA9187" w:rsidR="0068048A" w:rsidRPr="00E424A6" w:rsidRDefault="0068048A" w:rsidP="0068048A">
      <w:pPr>
        <w:pStyle w:val="Heading2"/>
      </w:pPr>
      <w:r w:rsidRPr="00E424A6">
        <w:t>3.</w:t>
      </w:r>
      <w:r>
        <w:t>1</w:t>
      </w:r>
      <w:r w:rsidRPr="00E424A6">
        <w:tab/>
        <w:t>Mobile terminated EDT</w:t>
      </w:r>
    </w:p>
    <w:p w14:paraId="434407E0" w14:textId="77777777" w:rsidR="0068048A" w:rsidRPr="00E424A6" w:rsidRDefault="0068048A" w:rsidP="0068048A">
      <w:r w:rsidRPr="00E424A6">
        <w:t xml:space="preserve">The mobile terminated EDT (MT-EDT) is described in 36.300 section 7.3c. </w:t>
      </w:r>
    </w:p>
    <w:p w14:paraId="23EEE9EE" w14:textId="77777777" w:rsidR="0068048A" w:rsidRPr="00E424A6" w:rsidRDefault="0068048A" w:rsidP="0068048A">
      <w:r w:rsidRPr="00E424A6">
        <w:t>The main characteristic of MT-EDT is that the msg4 (in random access) can contain downlink data for the UE, and that the termination of the procedure has this: “</w:t>
      </w:r>
      <w:r w:rsidRPr="00E424A6">
        <w:rPr>
          <w:lang w:eastAsia="zh-CN"/>
        </w:rPr>
        <w:t xml:space="preserve">The </w:t>
      </w:r>
      <w:r w:rsidRPr="00E424A6">
        <w:t>procedure ends</w:t>
      </w:r>
      <w:r w:rsidRPr="00E424A6">
        <w:rPr>
          <w:lang w:eastAsia="zh-CN"/>
        </w:rPr>
        <w:t xml:space="preserve"> with the reception of the HARQ feedback (ARQ) acknowledging the successful DL</w:t>
      </w:r>
      <w:r w:rsidRPr="00E424A6">
        <w:t xml:space="preserve"> transmission.”. </w:t>
      </w:r>
    </w:p>
    <w:p w14:paraId="1F9102DD" w14:textId="77777777" w:rsidR="0068048A" w:rsidRPr="00E424A6" w:rsidRDefault="0068048A" w:rsidP="0068048A">
      <w:r w:rsidRPr="00E424A6">
        <w:t xml:space="preserve">To support MT-EDT on the CB-EDT channels with as small changes as possible compared to legacy, we need 1) msg4 can contain MAC SDUs, and 2) each msg4 can be acknowledged by HARQ ACK. </w:t>
      </w:r>
    </w:p>
    <w:p w14:paraId="1927A2FE" w14:textId="77777777" w:rsidR="0068048A" w:rsidRPr="00E424A6" w:rsidRDefault="0068048A" w:rsidP="0068048A">
      <w:r w:rsidRPr="00E424A6">
        <w:t xml:space="preserve">MT-EDT is a part of EDT that would extend the use cases for the new CB-EDT feature and MT-EDT will benefit from the increased uplink capacity and decreased delay of CB-EDT. Therefore, we propose: </w:t>
      </w:r>
    </w:p>
    <w:p w14:paraId="20A4A16C" w14:textId="77777777" w:rsidR="0068048A" w:rsidRPr="00E424A6" w:rsidRDefault="0068048A" w:rsidP="0068048A">
      <w:pPr>
        <w:pStyle w:val="Proposal"/>
      </w:pPr>
      <w:bookmarkStart w:id="13" w:name="_Toc194036031"/>
      <w:r w:rsidRPr="00E424A6">
        <w:t>Mobile terminated EDT is supported.</w:t>
      </w:r>
      <w:bookmarkEnd w:id="13"/>
      <w:r w:rsidRPr="00E424A6">
        <w:t xml:space="preserve"> </w:t>
      </w:r>
    </w:p>
    <w:p w14:paraId="66D17A15" w14:textId="77777777" w:rsidR="0068048A" w:rsidRPr="00E424A6" w:rsidRDefault="0068048A" w:rsidP="0068048A">
      <w:pPr>
        <w:pStyle w:val="Proposal"/>
      </w:pPr>
      <w:bookmarkStart w:id="14" w:name="_Toc194036032"/>
      <w:r w:rsidRPr="00E424A6">
        <w:t>The MsgB can contain MAC SDUs carrying downlink data for each MsgA that is acknowledged.</w:t>
      </w:r>
      <w:bookmarkEnd w:id="14"/>
      <w:r w:rsidRPr="00E424A6">
        <w:t xml:space="preserve"> </w:t>
      </w:r>
    </w:p>
    <w:p w14:paraId="0D456D45" w14:textId="77777777" w:rsidR="0068048A" w:rsidRPr="00E424A6" w:rsidRDefault="0068048A" w:rsidP="0068048A">
      <w:pPr>
        <w:pStyle w:val="Proposal"/>
      </w:pPr>
      <w:bookmarkStart w:id="15" w:name="_Toc194036033"/>
      <w:r w:rsidRPr="00E424A6">
        <w:t xml:space="preserve">For each UE </w:t>
      </w:r>
      <w:r>
        <w:t xml:space="preserve">answered </w:t>
      </w:r>
      <w:r w:rsidRPr="00E424A6">
        <w:t>in a MsgB, the successful reception of a MsgB can be individually acknowledged with a HARQ ACK transmission.</w:t>
      </w:r>
      <w:bookmarkEnd w:id="15"/>
      <w:r w:rsidRPr="00E424A6">
        <w:t xml:space="preserve"> </w:t>
      </w:r>
    </w:p>
    <w:p w14:paraId="219529D8" w14:textId="77777777" w:rsidR="0068048A" w:rsidRDefault="0068048A" w:rsidP="00587E25"/>
    <w:p w14:paraId="76A472C4" w14:textId="258DECBC" w:rsidR="001F6DB6" w:rsidRPr="00E424A6" w:rsidRDefault="001F6DB6" w:rsidP="001F6DB6">
      <w:pPr>
        <w:pStyle w:val="Heading2"/>
      </w:pPr>
      <w:r w:rsidRPr="00E424A6">
        <w:t>3.</w:t>
      </w:r>
      <w:r>
        <w:t>2</w:t>
      </w:r>
      <w:r w:rsidRPr="00E424A6">
        <w:tab/>
        <w:t xml:space="preserve">Multi carrier DSA </w:t>
      </w:r>
    </w:p>
    <w:p w14:paraId="1DD3C4C3" w14:textId="77777777" w:rsidR="001F6DB6" w:rsidRPr="00E424A6" w:rsidRDefault="001F6DB6" w:rsidP="001F6DB6">
      <w:r w:rsidRPr="00E424A6">
        <w:t xml:space="preserve">It is easy to support multicarrier by including an indication in system info on what carrier the CB-EDT is configured. </w:t>
      </w:r>
    </w:p>
    <w:p w14:paraId="6030348B" w14:textId="77777777" w:rsidR="001F6DB6" w:rsidRPr="00E424A6" w:rsidRDefault="001F6DB6" w:rsidP="001F6DB6">
      <w:pPr>
        <w:pStyle w:val="Proposal"/>
      </w:pPr>
      <w:bookmarkStart w:id="16" w:name="_Toc194036034"/>
      <w:r w:rsidRPr="00E424A6">
        <w:t>The CB-EDT configuration indicates which carrier</w:t>
      </w:r>
      <w:r>
        <w:t xml:space="preserve"> per CE level that</w:t>
      </w:r>
      <w:r w:rsidRPr="00E424A6">
        <w:t xml:space="preserve"> is used for the CB-EDT.</w:t>
      </w:r>
      <w:bookmarkEnd w:id="16"/>
      <w:r w:rsidRPr="00E424A6">
        <w:t xml:space="preserve"> </w:t>
      </w:r>
    </w:p>
    <w:p w14:paraId="345CB22E" w14:textId="77777777" w:rsidR="001F6DB6" w:rsidRDefault="001F6DB6" w:rsidP="001F6DB6"/>
    <w:p w14:paraId="7B17E979" w14:textId="6D640BBC" w:rsidR="001F6DB6" w:rsidRPr="00E424A6" w:rsidRDefault="001F6DB6" w:rsidP="001F6DB6">
      <w:pPr>
        <w:pStyle w:val="Heading2"/>
      </w:pPr>
      <w:r w:rsidRPr="00E424A6">
        <w:t>3.</w:t>
      </w:r>
      <w:r w:rsidR="009B5E45">
        <w:t>3</w:t>
      </w:r>
      <w:r w:rsidRPr="00E424A6">
        <w:tab/>
        <w:t xml:space="preserve">OCCs </w:t>
      </w:r>
    </w:p>
    <w:p w14:paraId="5F64B480" w14:textId="5ED3E334" w:rsidR="001F6DB6" w:rsidRPr="00E424A6" w:rsidRDefault="001F6DB6" w:rsidP="001F6DB6">
      <w:r w:rsidRPr="00E424A6">
        <w:t xml:space="preserve">If only some UEs can handle OCCs it may not be useful for CB-EDT functionality to have OCC transmissions enabled as a that will require separate frequency and time resources for those UEs (as transmission time is double for OCC2 compared to no OCC used). Further, OCCs only help if UEs has </w:t>
      </w:r>
      <w:r>
        <w:t>frequency and timing errors</w:t>
      </w:r>
      <w:r w:rsidRPr="00E424A6">
        <w:t xml:space="preserve"> (as discussed in RAN1) that </w:t>
      </w:r>
      <w:r>
        <w:t xml:space="preserve">are </w:t>
      </w:r>
      <w:r w:rsidRPr="00E424A6">
        <w:t xml:space="preserve">similar and also that </w:t>
      </w:r>
      <w:r>
        <w:t xml:space="preserve">they have </w:t>
      </w:r>
      <w:r w:rsidRPr="00E424A6">
        <w:t xml:space="preserve">small power imbalances </w:t>
      </w:r>
      <w:r>
        <w:t>when received</w:t>
      </w:r>
      <w:r w:rsidRPr="00E424A6">
        <w:t xml:space="preserve">, as well as single tone transmissions (see LS </w:t>
      </w:r>
      <w:r w:rsidRPr="00E424A6">
        <w:fldChar w:fldCharType="begin"/>
      </w:r>
      <w:r w:rsidRPr="00E424A6">
        <w:instrText xml:space="preserve"> REF _Ref189507287 \r \h </w:instrText>
      </w:r>
      <w:r w:rsidRPr="00E424A6">
        <w:fldChar w:fldCharType="separate"/>
      </w:r>
      <w:r w:rsidR="00D461E0">
        <w:t>[4]</w:t>
      </w:r>
      <w:r w:rsidRPr="00E424A6">
        <w:fldChar w:fldCharType="end"/>
      </w:r>
      <w:r w:rsidRPr="00E424A6">
        <w:t xml:space="preserve">) – it is unlikely that UEs in IDLE/SUSPENDED </w:t>
      </w:r>
      <w:r w:rsidRPr="00E424A6">
        <w:lastRenderedPageBreak/>
        <w:t xml:space="preserve">will have similar </w:t>
      </w:r>
      <w:r>
        <w:t>timing/frequency errors and low power imbalance</w:t>
      </w:r>
      <w:r w:rsidRPr="00E424A6">
        <w:t xml:space="preserve"> and that only single tone is supported for DSA. </w:t>
      </w:r>
    </w:p>
    <w:p w14:paraId="356D81EB" w14:textId="77777777" w:rsidR="001F6DB6" w:rsidRPr="00E424A6" w:rsidRDefault="001F6DB6" w:rsidP="001F6DB6">
      <w:pPr>
        <w:pStyle w:val="Proposal"/>
      </w:pPr>
      <w:bookmarkStart w:id="17" w:name="_Toc194036035"/>
      <w:r w:rsidRPr="00E424A6">
        <w:t xml:space="preserve">OCCs are not used for the CB-EDT </w:t>
      </w:r>
      <w:r>
        <w:t>fetaure</w:t>
      </w:r>
      <w:r w:rsidRPr="00E424A6">
        <w:t>.</w:t>
      </w:r>
      <w:bookmarkEnd w:id="17"/>
      <w:r w:rsidRPr="00E424A6">
        <w:t xml:space="preserve"> </w:t>
      </w:r>
    </w:p>
    <w:p w14:paraId="5368EB4E" w14:textId="77777777" w:rsidR="001F6DB6" w:rsidRPr="00E424A6" w:rsidRDefault="001F6DB6" w:rsidP="001F6DB6"/>
    <w:p w14:paraId="50767435" w14:textId="066BCBBD" w:rsidR="00687CAA" w:rsidRPr="00E424A6" w:rsidRDefault="00687CAA" w:rsidP="00687CAA">
      <w:pPr>
        <w:pStyle w:val="Heading2"/>
      </w:pPr>
      <w:r w:rsidRPr="00E424A6">
        <w:t>3.</w:t>
      </w:r>
      <w:r w:rsidR="009B5E45">
        <w:t>4</w:t>
      </w:r>
      <w:r w:rsidRPr="00E424A6">
        <w:tab/>
      </w:r>
      <w:r w:rsidR="00FF0EC7">
        <w:t xml:space="preserve">Modelling </w:t>
      </w:r>
      <w:r w:rsidRPr="00E424A6">
        <w:t xml:space="preserve">DSA </w:t>
      </w:r>
      <w:r w:rsidR="00FF0EC7">
        <w:t xml:space="preserve">and </w:t>
      </w:r>
      <w:r w:rsidRPr="00E424A6">
        <w:t>SA</w:t>
      </w:r>
    </w:p>
    <w:p w14:paraId="31B18B2E" w14:textId="0FB8D7AE" w:rsidR="00EC19D1" w:rsidRPr="00E424A6" w:rsidRDefault="00EC19D1" w:rsidP="00587E25">
      <w:r w:rsidRPr="00E424A6">
        <w:t xml:space="preserve">If slotted aloha was the main goal of this WI, the WID should have had an objective to implement 2-step random access instead of reducing uplink and downlink signalling </w:t>
      </w:r>
      <w:r w:rsidR="00E424A6" w:rsidRPr="00E424A6">
        <w:t>to complete an</w:t>
      </w:r>
      <w:r w:rsidRPr="00E424A6">
        <w:t xml:space="preserve"> EDT</w:t>
      </w:r>
      <w:r w:rsidR="00E424A6" w:rsidRPr="00E424A6">
        <w:t xml:space="preserve"> procedure</w:t>
      </w:r>
      <w:r w:rsidRPr="00E424A6">
        <w:t xml:space="preserve">. </w:t>
      </w:r>
    </w:p>
    <w:p w14:paraId="66E946A6" w14:textId="7D17C314" w:rsidR="00EC19D1" w:rsidRPr="00E424A6" w:rsidRDefault="00EC19D1" w:rsidP="00EC19D1">
      <w:r w:rsidRPr="00E424A6">
        <w:t xml:space="preserve">As the capacity evaluations show, see for example </w:t>
      </w:r>
      <w:r w:rsidRPr="00E424A6">
        <w:fldChar w:fldCharType="begin"/>
      </w:r>
      <w:r w:rsidRPr="00E424A6">
        <w:instrText xml:space="preserve"> REF _Ref194027166 \r \h </w:instrText>
      </w:r>
      <w:r w:rsidRPr="00E424A6">
        <w:fldChar w:fldCharType="separate"/>
      </w:r>
      <w:r w:rsidR="00D461E0">
        <w:t>[5]</w:t>
      </w:r>
      <w:r w:rsidRPr="00E424A6">
        <w:fldChar w:fldCharType="end"/>
      </w:r>
      <w:r w:rsidRPr="00E424A6">
        <w:t xml:space="preserve"> or </w:t>
      </w:r>
      <w:r w:rsidRPr="00E424A6">
        <w:fldChar w:fldCharType="begin"/>
      </w:r>
      <w:r w:rsidRPr="00E424A6">
        <w:instrText xml:space="preserve"> REF _Ref194027174 \r \h </w:instrText>
      </w:r>
      <w:r w:rsidRPr="00E424A6">
        <w:fldChar w:fldCharType="separate"/>
      </w:r>
      <w:r w:rsidR="00D461E0">
        <w:t>[6]</w:t>
      </w:r>
      <w:r w:rsidRPr="00E424A6">
        <w:fldChar w:fldCharType="end"/>
      </w:r>
      <w:r w:rsidRPr="00E424A6">
        <w:t>, the slotted aloha has much higher PLR for the target load.</w:t>
      </w:r>
    </w:p>
    <w:p w14:paraId="7205C74E" w14:textId="25130D13" w:rsidR="00EC19D1" w:rsidRPr="00E424A6" w:rsidRDefault="00EC19D1" w:rsidP="00EC19D1">
      <w:r w:rsidRPr="00E424A6">
        <w:t>For slotted aloha with PDCCH reception windows immediately after the transmission plus UE-eNB RTT, there is very little chance that there will more than one UE to reply to in the shared msg4 – thus missing the “</w:t>
      </w:r>
      <w:r w:rsidRPr="00E424A6">
        <w:rPr>
          <w:rFonts w:ascii="Times New Roman" w:hAnsi="Times New Roman"/>
          <w:bCs/>
        </w:rPr>
        <w:t>Efficient delivery (reduced overhead) of msg4 / RRCEarlyDataComplete</w:t>
      </w:r>
      <w:r w:rsidRPr="00E424A6">
        <w:t xml:space="preserve">” objective of the WID. </w:t>
      </w:r>
    </w:p>
    <w:p w14:paraId="62BBFA7D" w14:textId="21383EE4" w:rsidR="00EC19D1" w:rsidRPr="00E424A6" w:rsidRDefault="00EC19D1" w:rsidP="00EC19D1">
      <w:r w:rsidRPr="00E424A6">
        <w:t xml:space="preserve">Therefore, the main </w:t>
      </w:r>
      <w:r w:rsidR="00E424A6" w:rsidRPr="00E424A6">
        <w:t xml:space="preserve">objective </w:t>
      </w:r>
      <w:r w:rsidRPr="00E424A6">
        <w:t xml:space="preserve">of the WI is to make DSA work. </w:t>
      </w:r>
    </w:p>
    <w:p w14:paraId="106D4352" w14:textId="048537AA" w:rsidR="00E424A6" w:rsidRPr="00E424A6" w:rsidRDefault="00B66E98" w:rsidP="00E424A6">
      <w:pPr>
        <w:pStyle w:val="Observation"/>
      </w:pPr>
      <w:bookmarkStart w:id="18" w:name="_Toc194035993"/>
      <w:r>
        <w:t xml:space="preserve">To complete the </w:t>
      </w:r>
      <w:r w:rsidR="00E424A6" w:rsidRPr="00E424A6">
        <w:t>objective of UL capacity enhancement</w:t>
      </w:r>
      <w:r>
        <w:t>, DSA shall be implemented</w:t>
      </w:r>
      <w:r w:rsidR="00E424A6" w:rsidRPr="00E424A6">
        <w:t>.</w:t>
      </w:r>
      <w:bookmarkEnd w:id="18"/>
    </w:p>
    <w:p w14:paraId="5D23EB42" w14:textId="77777777" w:rsidR="00B66E98" w:rsidRDefault="00B66E98" w:rsidP="00EC19D1"/>
    <w:p w14:paraId="09F3B1F2" w14:textId="1EE6ACD3" w:rsidR="00EC19D1" w:rsidRPr="00E424A6" w:rsidRDefault="00EC19D1" w:rsidP="00EC19D1">
      <w:r w:rsidRPr="00E424A6">
        <w:t xml:space="preserve">However, </w:t>
      </w:r>
      <w:r w:rsidR="00E424A6" w:rsidRPr="00E424A6">
        <w:t xml:space="preserve">there is no need to have special specification text for SA, when DSA is supported – SA </w:t>
      </w:r>
      <w:r w:rsidRPr="00E424A6">
        <w:t>will be DSA with a special parameter setting</w:t>
      </w:r>
      <w:r w:rsidR="00E424A6" w:rsidRPr="00E424A6">
        <w:t xml:space="preserve">!!! </w:t>
      </w:r>
      <w:r w:rsidR="000327BC">
        <w:t xml:space="preserve">This is achieved by having separate configuration of the (N)PUSCH resources and the DSA window. </w:t>
      </w:r>
    </w:p>
    <w:p w14:paraId="384B9BEA" w14:textId="576D333D" w:rsidR="00FF0EC7" w:rsidRDefault="00FF0EC7" w:rsidP="00587E25">
      <w:r>
        <w:t xml:space="preserve">For example, </w:t>
      </w:r>
      <w:r w:rsidR="000327BC">
        <w:t xml:space="preserve">(N)PUSCH </w:t>
      </w:r>
      <w:r>
        <w:t>resource allocation has four time</w:t>
      </w:r>
      <w:r w:rsidR="000327BC">
        <w:t>-</w:t>
      </w:r>
      <w:r>
        <w:t xml:space="preserve">domain resources times six frequency domain resources and </w:t>
      </w:r>
      <w:r w:rsidR="000327BC">
        <w:t xml:space="preserve">these </w:t>
      </w:r>
      <w:r>
        <w:t xml:space="preserve">reoccur </w:t>
      </w:r>
      <w:r w:rsidR="000327BC">
        <w:t xml:space="preserve">every five </w:t>
      </w:r>
      <w:r>
        <w:t>time</w:t>
      </w:r>
      <w:r w:rsidR="000327BC">
        <w:t>-</w:t>
      </w:r>
      <w:r>
        <w:t>domain resource</w:t>
      </w:r>
      <w:r w:rsidR="000327BC">
        <w:t>. F</w:t>
      </w:r>
      <w:r>
        <w:t xml:space="preserve">or </w:t>
      </w:r>
      <w:r w:rsidR="000327BC">
        <w:t xml:space="preserve">a </w:t>
      </w:r>
      <w:r>
        <w:t xml:space="preserve">DSA window </w:t>
      </w:r>
      <w:r w:rsidR="000327BC">
        <w:t xml:space="preserve">of </w:t>
      </w:r>
      <w:r>
        <w:t>2 time</w:t>
      </w:r>
      <w:r w:rsidR="000327BC">
        <w:t>-</w:t>
      </w:r>
      <w:r>
        <w:t xml:space="preserve">domain resource and SA window </w:t>
      </w:r>
      <w:r w:rsidR="000327BC">
        <w:t xml:space="preserve">of </w:t>
      </w:r>
      <w:r>
        <w:t>1 time</w:t>
      </w:r>
      <w:r w:rsidR="000327BC">
        <w:t>-</w:t>
      </w:r>
      <w:r>
        <w:t>domain resource we have illustrated the first four DSA windows and the first eight SA windows in the figure below.</w:t>
      </w:r>
    </w:p>
    <w:p w14:paraId="61840289" w14:textId="59CBE249" w:rsidR="00FF0EC7" w:rsidRDefault="00FF0EC7" w:rsidP="00587E25">
      <w:r w:rsidRPr="00FF0EC7">
        <w:rPr>
          <w:noProof/>
        </w:rPr>
        <w:drawing>
          <wp:inline distT="0" distB="0" distL="0" distR="0" wp14:anchorId="276F4BE4" wp14:editId="20B84F6E">
            <wp:extent cx="5495925" cy="1495425"/>
            <wp:effectExtent l="0" t="0" r="9525" b="9525"/>
            <wp:docPr id="1039192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5925" cy="1495425"/>
                    </a:xfrm>
                    <a:prstGeom prst="rect">
                      <a:avLst/>
                    </a:prstGeom>
                    <a:noFill/>
                    <a:ln>
                      <a:noFill/>
                    </a:ln>
                  </pic:spPr>
                </pic:pic>
              </a:graphicData>
            </a:graphic>
          </wp:inline>
        </w:drawing>
      </w:r>
    </w:p>
    <w:p w14:paraId="0F7FA651" w14:textId="77777777" w:rsidR="00FF0EC7" w:rsidRDefault="00FF0EC7" w:rsidP="00587E25"/>
    <w:p w14:paraId="22B245F0" w14:textId="77777777" w:rsidR="00FF0EC7" w:rsidRPr="00E424A6" w:rsidRDefault="00FF0EC7" w:rsidP="00FF0EC7">
      <w:pPr>
        <w:pStyle w:val="Observation"/>
      </w:pPr>
      <w:bookmarkStart w:id="19" w:name="_Toc194035994"/>
      <w:r>
        <w:t>When DSA is supported, SA is a special setting of the DSA parameters.</w:t>
      </w:r>
      <w:bookmarkEnd w:id="19"/>
      <w:r>
        <w:t xml:space="preserve"> </w:t>
      </w:r>
    </w:p>
    <w:p w14:paraId="264013D7" w14:textId="77777777" w:rsidR="00687CAA" w:rsidRPr="00E424A6" w:rsidRDefault="00687CAA" w:rsidP="00587E25"/>
    <w:p w14:paraId="4514D928" w14:textId="2513B93E" w:rsidR="00A36D1E" w:rsidRPr="00E424A6" w:rsidRDefault="001E219B" w:rsidP="00A36D1E">
      <w:pPr>
        <w:pStyle w:val="Heading2"/>
      </w:pPr>
      <w:r w:rsidRPr="00E424A6">
        <w:t>3</w:t>
      </w:r>
      <w:r w:rsidR="00A36D1E" w:rsidRPr="00E424A6">
        <w:t>.</w:t>
      </w:r>
      <w:r w:rsidR="009B5E45">
        <w:t>5</w:t>
      </w:r>
      <w:r w:rsidR="00A36D1E" w:rsidRPr="00E424A6">
        <w:tab/>
      </w:r>
      <w:r w:rsidR="000100DB" w:rsidRPr="00E424A6">
        <w:t xml:space="preserve">End of </w:t>
      </w:r>
      <w:r w:rsidR="00A36D1E" w:rsidRPr="00E424A6">
        <w:t>DSA window</w:t>
      </w:r>
      <w:r w:rsidR="00077DF8" w:rsidRPr="00E424A6">
        <w:t xml:space="preserve"> and start of </w:t>
      </w:r>
      <w:r w:rsidR="0083384A" w:rsidRPr="00E424A6">
        <w:t>MsgB</w:t>
      </w:r>
      <w:r w:rsidR="00077DF8" w:rsidRPr="00E424A6">
        <w:t xml:space="preserve"> window</w:t>
      </w:r>
      <w:r w:rsidR="000100DB" w:rsidRPr="00E424A6">
        <w:t xml:space="preserve"> </w:t>
      </w:r>
    </w:p>
    <w:p w14:paraId="31F8A0B7" w14:textId="07E88AED" w:rsidR="000100DB" w:rsidRPr="00E424A6" w:rsidRDefault="000100DB" w:rsidP="00B37EFB">
      <w:r w:rsidRPr="00E424A6">
        <w:t xml:space="preserve">Here we discuss where the </w:t>
      </w:r>
      <w:r w:rsidR="0083384A" w:rsidRPr="00E424A6">
        <w:t>MsgB</w:t>
      </w:r>
      <w:r w:rsidRPr="00E424A6">
        <w:t xml:space="preserve"> window(s) can be in relation to the DSA window. </w:t>
      </w:r>
    </w:p>
    <w:p w14:paraId="1F27BFAA" w14:textId="77777777" w:rsidR="00B66E98" w:rsidRDefault="00184881" w:rsidP="00184881">
      <w:pPr>
        <w:rPr>
          <w:rFonts w:cs="Arial"/>
        </w:rPr>
      </w:pPr>
      <w:r w:rsidRPr="00E424A6">
        <w:rPr>
          <w:rFonts w:cs="Arial"/>
        </w:rPr>
        <w:t xml:space="preserve">The MsgB window at the UEs can be placed in different ways, for example </w:t>
      </w:r>
    </w:p>
    <w:p w14:paraId="760D2F19" w14:textId="77777777" w:rsidR="00B66E98" w:rsidRDefault="00184881" w:rsidP="00184881">
      <w:pPr>
        <w:rPr>
          <w:rFonts w:cs="Arial"/>
        </w:rPr>
      </w:pPr>
      <w:r w:rsidRPr="00E424A6">
        <w:rPr>
          <w:rFonts w:cs="Arial"/>
        </w:rPr>
        <w:t>A) UE-eNB RTT after each MsgA transmission</w:t>
      </w:r>
      <w:r w:rsidR="003C1408" w:rsidRPr="00E424A6">
        <w:rPr>
          <w:rFonts w:cs="Arial"/>
        </w:rPr>
        <w:t xml:space="preserve"> (that is every MsgA opportunity there is a potential MsgB)</w:t>
      </w:r>
      <w:r w:rsidRPr="00E424A6">
        <w:rPr>
          <w:rFonts w:cs="Arial"/>
        </w:rPr>
        <w:t xml:space="preserve">, </w:t>
      </w:r>
    </w:p>
    <w:p w14:paraId="688018AE" w14:textId="77777777" w:rsidR="00B66E98" w:rsidRDefault="00184881" w:rsidP="00184881">
      <w:pPr>
        <w:rPr>
          <w:rFonts w:cs="Arial"/>
        </w:rPr>
      </w:pPr>
      <w:r w:rsidRPr="00E424A6">
        <w:rPr>
          <w:rFonts w:cs="Arial"/>
        </w:rPr>
        <w:t>B) UE-eNB RTT after a group of MsgA opportunities (that is, we place some MsgB windows in between the MsgA opportunities in</w:t>
      </w:r>
      <w:r w:rsidR="003C1408" w:rsidRPr="00E424A6">
        <w:rPr>
          <w:rFonts w:cs="Arial"/>
        </w:rPr>
        <w:t>side</w:t>
      </w:r>
      <w:r w:rsidRPr="00E424A6">
        <w:rPr>
          <w:rFonts w:cs="Arial"/>
        </w:rPr>
        <w:t xml:space="preserve"> the DSA window), </w:t>
      </w:r>
    </w:p>
    <w:p w14:paraId="343D863C" w14:textId="72D4CB17" w:rsidR="00184881" w:rsidRPr="00E424A6" w:rsidRDefault="00184881" w:rsidP="00184881">
      <w:pPr>
        <w:rPr>
          <w:rFonts w:cs="Arial"/>
        </w:rPr>
      </w:pPr>
      <w:r w:rsidRPr="00E424A6">
        <w:rPr>
          <w:rFonts w:cs="Arial"/>
        </w:rPr>
        <w:t>C) UE-eNB RTT after the end of the DSA window</w:t>
      </w:r>
      <w:r w:rsidR="003C1408" w:rsidRPr="00E424A6">
        <w:rPr>
          <w:rFonts w:cs="Arial"/>
        </w:rPr>
        <w:t xml:space="preserve"> (that is only one MsgB window after the DSA window)</w:t>
      </w:r>
      <w:r w:rsidRPr="00E424A6">
        <w:rPr>
          <w:rFonts w:cs="Arial"/>
        </w:rPr>
        <w:t xml:space="preserve">. </w:t>
      </w:r>
    </w:p>
    <w:p w14:paraId="72C318C8" w14:textId="7222A988" w:rsidR="00184881" w:rsidRPr="00E424A6" w:rsidRDefault="00184881" w:rsidP="00184881">
      <w:r w:rsidRPr="00E424A6">
        <w:t>Both option A and B will require the DSA window to extend longer in time</w:t>
      </w:r>
      <w:r w:rsidR="003C1408" w:rsidRPr="00E424A6">
        <w:t xml:space="preserve"> to reach the same collision probability</w:t>
      </w:r>
      <w:r w:rsidRPr="00E424A6">
        <w:t xml:space="preserve"> – with the advantage that some UEs will successfully end their </w:t>
      </w:r>
      <w:r w:rsidR="00A975DE" w:rsidRPr="00E424A6">
        <w:t>CB-EDT</w:t>
      </w:r>
      <w:r w:rsidRPr="00E424A6">
        <w:t xml:space="preserve"> procedure early (some energy gain and some delay gain for that UE). It is quite difficult to investigate whether the possible lower delay of ending </w:t>
      </w:r>
      <w:r w:rsidRPr="00E424A6">
        <w:lastRenderedPageBreak/>
        <w:t xml:space="preserve">early can compensate that the whole DSA window is longer which will mean higher delay for UEs that fail their early replica attempts. </w:t>
      </w:r>
    </w:p>
    <w:p w14:paraId="141F6A28" w14:textId="771A7EA9" w:rsidR="007D4F0C" w:rsidRPr="00E424A6" w:rsidRDefault="00184881" w:rsidP="00184881">
      <w:pPr>
        <w:rPr>
          <w:rFonts w:cs="Arial"/>
        </w:rPr>
      </w:pPr>
      <w:r w:rsidRPr="00E424A6">
        <w:rPr>
          <w:rFonts w:cs="Arial"/>
        </w:rPr>
        <w:t xml:space="preserve">Option A and B has the drawback that a UE will not be free to choose any MsgA transmission opportunities within a DSA window. This increase collision probability (see </w:t>
      </w:r>
      <w:r w:rsidR="00EF0EE9" w:rsidRPr="00E424A6">
        <w:rPr>
          <w:rFonts w:cs="Arial"/>
        </w:rPr>
        <w:fldChar w:fldCharType="begin"/>
      </w:r>
      <w:r w:rsidR="00EF0EE9" w:rsidRPr="00E424A6">
        <w:rPr>
          <w:rFonts w:cs="Arial"/>
        </w:rPr>
        <w:instrText xml:space="preserve"> REF _Ref189786266 \h </w:instrText>
      </w:r>
      <w:r w:rsidR="00EF0EE9" w:rsidRPr="00E424A6">
        <w:rPr>
          <w:rFonts w:cs="Arial"/>
        </w:rPr>
      </w:r>
      <w:r w:rsidR="00EF0EE9" w:rsidRPr="00E424A6">
        <w:rPr>
          <w:rFonts w:cs="Arial"/>
        </w:rPr>
        <w:fldChar w:fldCharType="separate"/>
      </w:r>
      <w:r w:rsidR="00D461E0" w:rsidRPr="00E424A6">
        <w:t>A.2</w:t>
      </w:r>
      <w:r w:rsidR="00D461E0" w:rsidRPr="00E424A6">
        <w:tab/>
        <w:t>Restriction on selectable DSA resources</w:t>
      </w:r>
      <w:r w:rsidR="00EF0EE9" w:rsidRPr="00E424A6">
        <w:rPr>
          <w:rFonts w:cs="Arial"/>
        </w:rPr>
        <w:fldChar w:fldCharType="end"/>
      </w:r>
      <w:r w:rsidRPr="00E424A6">
        <w:rPr>
          <w:rFonts w:cs="Arial"/>
        </w:rPr>
        <w:t xml:space="preserve">), or we must allocate </w:t>
      </w:r>
      <w:r w:rsidR="00FF0EC7">
        <w:rPr>
          <w:rFonts w:cs="Arial"/>
        </w:rPr>
        <w:t xml:space="preserve">much </w:t>
      </w:r>
      <w:r w:rsidRPr="00E424A6">
        <w:rPr>
          <w:rFonts w:cs="Arial"/>
        </w:rPr>
        <w:t xml:space="preserve">more resources to the DSA window. </w:t>
      </w:r>
      <w:r w:rsidR="007D4F0C" w:rsidRPr="00E424A6">
        <w:rPr>
          <w:rFonts w:cs="Arial"/>
        </w:rPr>
        <w:t>Further, A and B has the risk that</w:t>
      </w:r>
      <w:r w:rsidR="003C1408" w:rsidRPr="00E424A6">
        <w:rPr>
          <w:rFonts w:cs="Arial"/>
        </w:rPr>
        <w:t xml:space="preserve"> the </w:t>
      </w:r>
      <w:r w:rsidR="007D4F0C" w:rsidRPr="00E424A6">
        <w:rPr>
          <w:rFonts w:cs="Arial"/>
        </w:rPr>
        <w:t xml:space="preserve">eNB has few MsgA to answer in any one MsgB occasion. </w:t>
      </w:r>
    </w:p>
    <w:p w14:paraId="16A2B946" w14:textId="05F63864" w:rsidR="00184881" w:rsidRPr="00E424A6" w:rsidRDefault="00184881" w:rsidP="00184881">
      <w:pPr>
        <w:pStyle w:val="Observation"/>
      </w:pPr>
      <w:bookmarkStart w:id="20" w:name="_Toc194035995"/>
      <w:r w:rsidRPr="00E424A6">
        <w:t>A UE individual MsgB window, after each UEs MsgA replica transmission</w:t>
      </w:r>
      <w:r w:rsidR="007D4F0C" w:rsidRPr="00E424A6">
        <w:t xml:space="preserve"> or after </w:t>
      </w:r>
      <w:r w:rsidR="003C1408" w:rsidRPr="00E424A6">
        <w:t>a few</w:t>
      </w:r>
      <w:r w:rsidR="007D4F0C" w:rsidRPr="00E424A6">
        <w:t xml:space="preserve"> MsgA opportunities,</w:t>
      </w:r>
      <w:r w:rsidRPr="00E424A6">
        <w:t xml:space="preserve"> </w:t>
      </w:r>
      <w:r w:rsidR="00FF0EC7">
        <w:t>has</w:t>
      </w:r>
      <w:r w:rsidRPr="00E424A6">
        <w:t xml:space="preserve"> less opportunities for the eNB to answer multiple MsgA in one MsgB</w:t>
      </w:r>
      <w:r w:rsidR="007D4F0C" w:rsidRPr="00E424A6">
        <w:t xml:space="preserve"> and will </w:t>
      </w:r>
      <w:r w:rsidR="00FF0EC7">
        <w:t>increase</w:t>
      </w:r>
      <w:r w:rsidR="007D4F0C" w:rsidRPr="00E424A6">
        <w:t xml:space="preserve"> the DSA window in time</w:t>
      </w:r>
      <w:r w:rsidRPr="00E424A6">
        <w:t>.</w:t>
      </w:r>
      <w:bookmarkEnd w:id="20"/>
      <w:r w:rsidRPr="00E424A6">
        <w:t xml:space="preserve"> </w:t>
      </w:r>
    </w:p>
    <w:p w14:paraId="23C8BED9" w14:textId="77777777" w:rsidR="00184881" w:rsidRPr="00E424A6" w:rsidRDefault="00184881" w:rsidP="00184881">
      <w:pPr>
        <w:rPr>
          <w:rFonts w:cs="Arial"/>
        </w:rPr>
      </w:pPr>
    </w:p>
    <w:p w14:paraId="674E53E3" w14:textId="21F5E203" w:rsidR="00184881" w:rsidRPr="00E424A6" w:rsidRDefault="00184881" w:rsidP="00184881">
      <w:pPr>
        <w:rPr>
          <w:rFonts w:cs="Arial"/>
        </w:rPr>
      </w:pPr>
      <w:r w:rsidRPr="00E424A6">
        <w:rPr>
          <w:rFonts w:cs="Arial"/>
        </w:rPr>
        <w:t>Option C has the disadvantages that the UEs cannot end the replica transmissions early</w:t>
      </w:r>
      <w:r w:rsidR="007D4F0C" w:rsidRPr="00E424A6">
        <w:rPr>
          <w:rFonts w:cs="Arial"/>
        </w:rPr>
        <w:t xml:space="preserve">. However, there is maximum opportunity for eNB to answer </w:t>
      </w:r>
      <w:r w:rsidRPr="00E424A6">
        <w:rPr>
          <w:rFonts w:cs="Arial"/>
        </w:rPr>
        <w:t xml:space="preserve">multiple MsgA in the MsgB window. </w:t>
      </w:r>
    </w:p>
    <w:p w14:paraId="42F50920" w14:textId="28BEA31A" w:rsidR="00184881" w:rsidRPr="00E424A6" w:rsidRDefault="00184881" w:rsidP="00184881">
      <w:pPr>
        <w:pStyle w:val="Observation"/>
      </w:pPr>
      <w:bookmarkStart w:id="21" w:name="_Toc194035996"/>
      <w:r w:rsidRPr="00E424A6">
        <w:t xml:space="preserve">Having only one MsgB window that start after the end of the DSA window </w:t>
      </w:r>
      <w:r w:rsidR="007D4F0C" w:rsidRPr="00E424A6">
        <w:t xml:space="preserve">ensures plenty of MsgA to answer in one MsgB </w:t>
      </w:r>
      <w:r w:rsidRPr="00E424A6">
        <w:t>and gives an even load on the MsgA opportunities.</w:t>
      </w:r>
      <w:bookmarkEnd w:id="21"/>
      <w:r w:rsidRPr="00E424A6">
        <w:t xml:space="preserve"> </w:t>
      </w:r>
    </w:p>
    <w:p w14:paraId="4D6BEC69" w14:textId="77777777" w:rsidR="00184881" w:rsidRPr="00E424A6" w:rsidRDefault="00184881" w:rsidP="00184881">
      <w:pPr>
        <w:rPr>
          <w:rFonts w:cs="Arial"/>
        </w:rPr>
      </w:pPr>
    </w:p>
    <w:p w14:paraId="28635D55" w14:textId="47E5A79A" w:rsidR="007D4F0C" w:rsidRPr="00E424A6" w:rsidRDefault="007D4F0C" w:rsidP="007D4F0C">
      <w:r w:rsidRPr="00E424A6">
        <w:t xml:space="preserve">Considering the ease of option C and the drawbacks of A and B, </w:t>
      </w:r>
      <w:r w:rsidR="00943E66" w:rsidRPr="00E424A6">
        <w:t>we propose:</w:t>
      </w:r>
      <w:r w:rsidRPr="00E424A6">
        <w:t xml:space="preserve"> </w:t>
      </w:r>
    </w:p>
    <w:p w14:paraId="07005AB4" w14:textId="4247A5D3" w:rsidR="007D4F0C" w:rsidRPr="00E424A6" w:rsidRDefault="007D4F0C" w:rsidP="007D4F0C">
      <w:pPr>
        <w:pStyle w:val="Proposal"/>
      </w:pPr>
      <w:bookmarkStart w:id="22" w:name="_Toc194036036"/>
      <w:r w:rsidRPr="00E424A6">
        <w:t>There is one MsgB window per DSA window and the MsgB window start immediately after the DSA window</w:t>
      </w:r>
      <w:r w:rsidR="006F1114" w:rsidRPr="00E424A6">
        <w:t xml:space="preserve">, </w:t>
      </w:r>
      <w:r w:rsidRPr="00E424A6">
        <w:t>taking UE-eNB RTT into account.</w:t>
      </w:r>
      <w:bookmarkEnd w:id="22"/>
      <w:r w:rsidRPr="00E424A6">
        <w:t xml:space="preserve"> </w:t>
      </w:r>
    </w:p>
    <w:p w14:paraId="23EF24CC" w14:textId="77777777" w:rsidR="007D4F0C" w:rsidRPr="00E424A6" w:rsidRDefault="007D4F0C" w:rsidP="00184881">
      <w:pPr>
        <w:rPr>
          <w:rFonts w:cs="Arial"/>
        </w:rPr>
      </w:pPr>
    </w:p>
    <w:p w14:paraId="21106603" w14:textId="425E6A13" w:rsidR="007C6697" w:rsidRPr="00E424A6" w:rsidRDefault="007C6697" w:rsidP="00B37EFB">
      <w:r w:rsidRPr="00E424A6">
        <w:t>In legacy</w:t>
      </w:r>
      <w:r w:rsidR="00943E66" w:rsidRPr="00E424A6">
        <w:t>,</w:t>
      </w:r>
      <w:r w:rsidRPr="00E424A6">
        <w:t xml:space="preserve"> the UE is allowed </w:t>
      </w:r>
      <w:r w:rsidR="00943E66" w:rsidRPr="00E424A6">
        <w:t xml:space="preserve">3 ms </w:t>
      </w:r>
      <w:r w:rsidRPr="00E424A6">
        <w:t>processing time after NPUSCH transmission to switch from tx to rx</w:t>
      </w:r>
      <w:r w:rsidR="006F1114" w:rsidRPr="00E424A6">
        <w:t xml:space="preserve"> (in NTN that is not needed as the RTT is added to the time before a reply can be expected)</w:t>
      </w:r>
      <w:r w:rsidRPr="00E424A6">
        <w:t xml:space="preserve">, </w:t>
      </w:r>
      <w:r w:rsidR="006F1114" w:rsidRPr="00E424A6">
        <w:t xml:space="preserve">these 3 ms </w:t>
      </w:r>
      <w:r w:rsidRPr="00E424A6">
        <w:t>also allow the eNB some processing time for preparing a new grant</w:t>
      </w:r>
      <w:r w:rsidR="00943E66" w:rsidRPr="00E424A6">
        <w:t>/assignment</w:t>
      </w:r>
      <w:r w:rsidRPr="00E424A6">
        <w:t xml:space="preserve"> based on the received </w:t>
      </w:r>
      <w:r w:rsidR="00943E66" w:rsidRPr="00E424A6">
        <w:t>NPUSCH</w:t>
      </w:r>
      <w:r w:rsidRPr="00E424A6">
        <w:t xml:space="preserve">. </w:t>
      </w:r>
    </w:p>
    <w:p w14:paraId="7936567E" w14:textId="396F812F" w:rsidR="005926C9" w:rsidRPr="00E424A6" w:rsidRDefault="005926C9" w:rsidP="005926C9">
      <w:r w:rsidRPr="00E424A6">
        <w:t>In last meeting</w:t>
      </w:r>
      <w:r w:rsidR="00EC5704" w:rsidRPr="00E424A6">
        <w:t>,</w:t>
      </w:r>
      <w:r w:rsidRPr="00E424A6">
        <w:t xml:space="preserve"> RAN2 made this agreement: </w:t>
      </w:r>
    </w:p>
    <w:p w14:paraId="34A1126A" w14:textId="2144CFCC" w:rsidR="005926C9" w:rsidRPr="00E424A6" w:rsidRDefault="005926C9" w:rsidP="005926C9">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7.</w:t>
      </w:r>
      <w:r w:rsidRPr="00E424A6">
        <w:rPr>
          <w:lang w:val="en-GB"/>
        </w:rPr>
        <w:tab/>
        <w:t xml:space="preserve">For SA case (single replica), after the end of all repetition of </w:t>
      </w:r>
      <w:r w:rsidR="00B06453" w:rsidRPr="00E424A6">
        <w:rPr>
          <w:lang w:val="en-GB"/>
        </w:rPr>
        <w:t>CB M</w:t>
      </w:r>
      <w:r w:rsidRPr="00E424A6">
        <w:rPr>
          <w:lang w:val="en-GB"/>
        </w:rPr>
        <w:t>sg3 PUSCH transmission, UE starts a window for response reception taking UE-eNB RTT into account. FFS if we need to consider additional delay e.g. for the processing time</w:t>
      </w:r>
    </w:p>
    <w:p w14:paraId="2A0465F5" w14:textId="77777777" w:rsidR="007C6697" w:rsidRPr="00E424A6" w:rsidRDefault="007C6697" w:rsidP="005926C9"/>
    <w:p w14:paraId="122D9192" w14:textId="20308836" w:rsidR="005926C9" w:rsidRPr="00E424A6" w:rsidRDefault="00943E66" w:rsidP="005926C9">
      <w:r w:rsidRPr="00E424A6">
        <w:t>For legacy, t</w:t>
      </w:r>
      <w:r w:rsidR="005926C9" w:rsidRPr="00E424A6">
        <w:t>his is captured in 16.6 of 36.213</w:t>
      </w:r>
      <w:r w:rsidR="00EC5704" w:rsidRPr="00E424A6">
        <w:t xml:space="preserve"> (see </w:t>
      </w:r>
      <w:r w:rsidR="00EC5704" w:rsidRPr="00E424A6">
        <w:fldChar w:fldCharType="begin"/>
      </w:r>
      <w:r w:rsidR="00EC5704" w:rsidRPr="00E424A6">
        <w:instrText xml:space="preserve"> REF _Ref189737588 \h </w:instrText>
      </w:r>
      <w:r w:rsidR="00EC5704" w:rsidRPr="00E424A6">
        <w:fldChar w:fldCharType="separate"/>
      </w:r>
      <w:r w:rsidR="00D461E0" w:rsidRPr="00E424A6">
        <w:t>A.3.3</w:t>
      </w:r>
      <w:r w:rsidR="00D461E0" w:rsidRPr="00E424A6">
        <w:tab/>
        <w:t>NPDCCH resources</w:t>
      </w:r>
      <w:r w:rsidR="00EC5704" w:rsidRPr="00E424A6">
        <w:fldChar w:fldCharType="end"/>
      </w:r>
      <w:r w:rsidR="00EC5704" w:rsidRPr="00E424A6">
        <w:t>)</w:t>
      </w:r>
      <w:r w:rsidRPr="00E424A6">
        <w:t>. F</w:t>
      </w:r>
      <w:r w:rsidR="007C6697" w:rsidRPr="00E424A6">
        <w:t xml:space="preserve">or </w:t>
      </w:r>
      <w:r w:rsidR="005926C9" w:rsidRPr="00E424A6">
        <w:t>both DSA and SA</w:t>
      </w:r>
      <w:r w:rsidR="00EC5704" w:rsidRPr="00E424A6">
        <w:t>,</w:t>
      </w:r>
      <w:r w:rsidR="005926C9" w:rsidRPr="00E424A6">
        <w:t xml:space="preserve"> </w:t>
      </w:r>
      <w:r w:rsidR="007C6697" w:rsidRPr="00E424A6">
        <w:t xml:space="preserve">we can capture the NPDCCH monitoring start in one </w:t>
      </w:r>
      <w:r w:rsidR="005926C9" w:rsidRPr="00E424A6">
        <w:t>proposal</w:t>
      </w:r>
      <w:r w:rsidR="00600635" w:rsidRPr="00E424A6">
        <w:t>:</w:t>
      </w:r>
      <w:r w:rsidR="005926C9" w:rsidRPr="00E424A6">
        <w:t xml:space="preserve"> </w:t>
      </w:r>
    </w:p>
    <w:p w14:paraId="298D3C50" w14:textId="4FED696E" w:rsidR="000100DB" w:rsidRPr="00E424A6" w:rsidRDefault="000100DB" w:rsidP="000100DB">
      <w:pPr>
        <w:pStyle w:val="Proposal"/>
      </w:pPr>
      <w:bookmarkStart w:id="23" w:name="_Ref189483169"/>
      <w:bookmarkStart w:id="24" w:name="_Ref189500275"/>
      <w:bookmarkStart w:id="25" w:name="_Toc194036037"/>
      <w:r w:rsidRPr="00E424A6">
        <w:t>If a DSA window</w:t>
      </w:r>
      <w:r w:rsidR="005926C9" w:rsidRPr="00E424A6">
        <w:t xml:space="preserve"> NPUSCH transmission</w:t>
      </w:r>
      <w:r w:rsidRPr="00E424A6">
        <w:t xml:space="preserve"> end</w:t>
      </w:r>
      <w:r w:rsidR="005926C9" w:rsidRPr="00E424A6">
        <w:t xml:space="preserve"> in uplink subframe n</w:t>
      </w:r>
      <w:r w:rsidRPr="00E424A6">
        <w:t>, the UE is not required to monitor NPDCCH in any downlink subframe that overlaps with uplink subframe n+1 to subframe n+Kmac+3</w:t>
      </w:r>
      <w:bookmarkEnd w:id="23"/>
      <w:r w:rsidR="005926C9" w:rsidRPr="00E424A6">
        <w:t>. The UE shall start NPDCCH monitoring in the first NPDCCH subframe, after uplink subframe n+Kmac+3, that do not overlap uplink subframe n+Kmac+3.</w:t>
      </w:r>
      <w:bookmarkEnd w:id="24"/>
      <w:bookmarkEnd w:id="25"/>
      <w:r w:rsidR="005926C9" w:rsidRPr="00E424A6">
        <w:t xml:space="preserve"> </w:t>
      </w:r>
    </w:p>
    <w:p w14:paraId="28439E18" w14:textId="77777777" w:rsidR="00A36D1E" w:rsidRPr="00E424A6" w:rsidRDefault="00A36D1E" w:rsidP="00B37EFB"/>
    <w:p w14:paraId="3E93EBAB" w14:textId="6A1709ED" w:rsidR="00A12598" w:rsidRPr="00E424A6" w:rsidRDefault="001E219B" w:rsidP="00A12598">
      <w:pPr>
        <w:pStyle w:val="Heading2"/>
      </w:pPr>
      <w:r w:rsidRPr="00E424A6">
        <w:t>3</w:t>
      </w:r>
      <w:r w:rsidR="00A12598" w:rsidRPr="00E424A6">
        <w:t>.</w:t>
      </w:r>
      <w:r w:rsidR="009B5E45">
        <w:t>6</w:t>
      </w:r>
      <w:r w:rsidR="00A12598" w:rsidRPr="00E424A6">
        <w:tab/>
      </w:r>
      <w:r w:rsidR="008A00BC">
        <w:t>(N)PUSCH configuration</w:t>
      </w:r>
    </w:p>
    <w:p w14:paraId="3BDCD5DA" w14:textId="242409D1" w:rsidR="00E47B04" w:rsidRPr="00E424A6" w:rsidRDefault="00E47B04" w:rsidP="00A12598">
      <w:r w:rsidRPr="00E424A6">
        <w:t xml:space="preserve">Sending on multiple subcarriers at the same time will require higher UE peak power and a more linear power amplifier (see </w:t>
      </w:r>
      <w:r w:rsidR="00EF0EE9" w:rsidRPr="00E424A6">
        <w:fldChar w:fldCharType="begin"/>
      </w:r>
      <w:r w:rsidR="00EF0EE9" w:rsidRPr="00E424A6">
        <w:instrText xml:space="preserve"> REF _Ref189786266 \h </w:instrText>
      </w:r>
      <w:r w:rsidR="00EF0EE9" w:rsidRPr="00E424A6">
        <w:fldChar w:fldCharType="separate"/>
      </w:r>
      <w:r w:rsidR="00D461E0" w:rsidRPr="00E424A6">
        <w:t>A.2</w:t>
      </w:r>
      <w:r w:rsidR="00D461E0" w:rsidRPr="00E424A6">
        <w:tab/>
        <w:t>Restriction on selectable DSA resources</w:t>
      </w:r>
      <w:r w:rsidR="00EF0EE9" w:rsidRPr="00E424A6">
        <w:fldChar w:fldCharType="end"/>
      </w:r>
      <w:r w:rsidRPr="00E424A6">
        <w:t>), it is therefore beneficial to spread the DSA window in time instead of in frequency.</w:t>
      </w:r>
    </w:p>
    <w:p w14:paraId="5B8772BC" w14:textId="55278244" w:rsidR="00A12598" w:rsidRPr="00E424A6" w:rsidRDefault="00A12598" w:rsidP="00A12598">
      <w:r w:rsidRPr="00E424A6">
        <w:t xml:space="preserve">For easy and flexible configuration, we believe that the NW shall be able to configure several </w:t>
      </w:r>
      <w:r w:rsidR="00A975DE" w:rsidRPr="00E424A6">
        <w:t>MsgA</w:t>
      </w:r>
      <w:r w:rsidRPr="00E424A6">
        <w:t xml:space="preserve"> transmission opportunities consecutive in time and in frequency, together with a DSA window period</w:t>
      </w:r>
      <w:r w:rsidR="006C1E8F" w:rsidRPr="00E424A6">
        <w:t>icity</w:t>
      </w:r>
      <w:r w:rsidRPr="00E424A6">
        <w:t>.</w:t>
      </w:r>
    </w:p>
    <w:p w14:paraId="764974DA" w14:textId="204BE513" w:rsidR="00A12598" w:rsidRPr="00E424A6" w:rsidRDefault="00A12598" w:rsidP="00A12598">
      <w:pPr>
        <w:pStyle w:val="Proposal"/>
      </w:pPr>
      <w:bookmarkStart w:id="26" w:name="_Toc194036038"/>
      <w:r w:rsidRPr="00E424A6">
        <w:lastRenderedPageBreak/>
        <w:t>The CB</w:t>
      </w:r>
      <w:r w:rsidR="00A975DE" w:rsidRPr="00E424A6">
        <w:t>-</w:t>
      </w:r>
      <w:r w:rsidRPr="00E424A6">
        <w:t>EDT</w:t>
      </w:r>
      <w:r w:rsidR="000327BC">
        <w:t xml:space="preserve"> (N)PUSCH</w:t>
      </w:r>
      <w:r w:rsidRPr="00E424A6">
        <w:t xml:space="preserve"> </w:t>
      </w:r>
      <w:r w:rsidR="00E47B04" w:rsidRPr="00E424A6">
        <w:t xml:space="preserve">configuration </w:t>
      </w:r>
      <w:r w:rsidRPr="00E424A6">
        <w:t>has an indication of uplink subcarrier spacing</w:t>
      </w:r>
      <w:r w:rsidR="008A00BC">
        <w:t xml:space="preserve"> per CE level</w:t>
      </w:r>
      <w:r w:rsidR="0089135C" w:rsidRPr="00E424A6">
        <w:t>.</w:t>
      </w:r>
      <w:bookmarkEnd w:id="26"/>
      <w:r w:rsidRPr="00E424A6">
        <w:t xml:space="preserve"> </w:t>
      </w:r>
    </w:p>
    <w:p w14:paraId="7B14D83C" w14:textId="5BFB86AB" w:rsidR="00A12598" w:rsidRPr="00E424A6" w:rsidRDefault="00A12598" w:rsidP="00A12598">
      <w:pPr>
        <w:pStyle w:val="Proposal"/>
      </w:pPr>
      <w:bookmarkStart w:id="27" w:name="_Toc194036039"/>
      <w:r w:rsidRPr="00E424A6">
        <w:t xml:space="preserve">The </w:t>
      </w:r>
      <w:r w:rsidR="00A975DE" w:rsidRPr="00E424A6">
        <w:t>CB-EDT</w:t>
      </w:r>
      <w:r w:rsidRPr="00E424A6">
        <w:t xml:space="preserve"> </w:t>
      </w:r>
      <w:r w:rsidR="000327BC">
        <w:t xml:space="preserve">(N)PUSCH </w:t>
      </w:r>
      <w:r w:rsidR="00E47B04" w:rsidRPr="00E424A6">
        <w:t xml:space="preserve">configuration </w:t>
      </w:r>
      <w:r w:rsidRPr="00E424A6">
        <w:t>has an indication of start and end subcarrier</w:t>
      </w:r>
      <w:bookmarkStart w:id="28" w:name="_Hlk189502036"/>
      <w:r w:rsidR="008E4592" w:rsidRPr="00E424A6">
        <w:t xml:space="preserve">, or start and number of subcarriers, </w:t>
      </w:r>
      <w:r w:rsidR="00147924" w:rsidRPr="00E424A6">
        <w:t>per CE level</w:t>
      </w:r>
      <w:bookmarkEnd w:id="28"/>
      <w:r w:rsidR="0089135C" w:rsidRPr="00E424A6">
        <w:t>.</w:t>
      </w:r>
      <w:bookmarkEnd w:id="27"/>
    </w:p>
    <w:p w14:paraId="3B712FDC" w14:textId="12A5B8E1" w:rsidR="000327BC" w:rsidRDefault="00E47B04" w:rsidP="00A12598">
      <w:pPr>
        <w:pStyle w:val="Proposal"/>
      </w:pPr>
      <w:bookmarkStart w:id="29" w:name="_Toc194036040"/>
      <w:r w:rsidRPr="00E424A6">
        <w:t xml:space="preserve">The </w:t>
      </w:r>
      <w:r w:rsidR="00A975DE" w:rsidRPr="00E424A6">
        <w:t>CB-EDT</w:t>
      </w:r>
      <w:r w:rsidRPr="00E424A6">
        <w:t xml:space="preserve"> </w:t>
      </w:r>
      <w:r w:rsidR="000327BC">
        <w:t xml:space="preserve">(N)PUSCH </w:t>
      </w:r>
      <w:r w:rsidRPr="00E424A6">
        <w:t xml:space="preserve">configuration has the </w:t>
      </w:r>
      <w:r w:rsidR="00A12598" w:rsidRPr="00E424A6">
        <w:t xml:space="preserve">number of </w:t>
      </w:r>
      <w:r w:rsidR="0083384A" w:rsidRPr="00E424A6">
        <w:t>MsgA</w:t>
      </w:r>
      <w:r w:rsidR="00A12598" w:rsidRPr="00E424A6">
        <w:t xml:space="preserve"> transmission opportunities in time </w:t>
      </w:r>
      <w:r w:rsidR="006C1E8F" w:rsidRPr="00E424A6">
        <w:t>per CE level</w:t>
      </w:r>
      <w:r w:rsidR="000327BC">
        <w:t>.</w:t>
      </w:r>
      <w:bookmarkEnd w:id="29"/>
      <w:r w:rsidR="006C1E8F" w:rsidRPr="00E424A6">
        <w:t xml:space="preserve"> </w:t>
      </w:r>
    </w:p>
    <w:p w14:paraId="2E39123A" w14:textId="46372A8A" w:rsidR="008A00BC" w:rsidRDefault="008A00BC" w:rsidP="008A00BC">
      <w:pPr>
        <w:pStyle w:val="Proposal"/>
      </w:pPr>
      <w:bookmarkStart w:id="30" w:name="_Toc194036041"/>
      <w:r w:rsidRPr="00E424A6">
        <w:t xml:space="preserve">The CB-EDT </w:t>
      </w:r>
      <w:r>
        <w:t xml:space="preserve">(N)PUSCH </w:t>
      </w:r>
      <w:r w:rsidRPr="00E424A6">
        <w:t xml:space="preserve">configuration has </w:t>
      </w:r>
      <w:r>
        <w:t>a periodicity per CE level.</w:t>
      </w:r>
      <w:bookmarkEnd w:id="30"/>
      <w:r w:rsidRPr="00E424A6">
        <w:t xml:space="preserve"> </w:t>
      </w:r>
    </w:p>
    <w:p w14:paraId="65DB658A" w14:textId="77777777" w:rsidR="0068048A" w:rsidRPr="00E424A6" w:rsidRDefault="0068048A" w:rsidP="0068048A"/>
    <w:p w14:paraId="58358370" w14:textId="328FFD2E" w:rsidR="0068048A" w:rsidRPr="00E424A6" w:rsidRDefault="0068048A" w:rsidP="0068048A">
      <w:pPr>
        <w:pStyle w:val="Heading2"/>
      </w:pPr>
      <w:r w:rsidRPr="00E424A6">
        <w:t>3.</w:t>
      </w:r>
      <w:r w:rsidR="009B5E45">
        <w:t>7</w:t>
      </w:r>
      <w:r w:rsidRPr="00E424A6">
        <w:tab/>
      </w:r>
      <w:r>
        <w:t>MsgA and DSA window configuration</w:t>
      </w:r>
    </w:p>
    <w:p w14:paraId="2CD34603" w14:textId="77777777" w:rsidR="0068048A" w:rsidRPr="00E424A6" w:rsidRDefault="0068048A" w:rsidP="0068048A"/>
    <w:p w14:paraId="65DB6100" w14:textId="2ED15E86" w:rsidR="00A12598" w:rsidRPr="00E424A6" w:rsidRDefault="000327BC" w:rsidP="00CE7E22">
      <w:pPr>
        <w:pStyle w:val="Proposal"/>
      </w:pPr>
      <w:bookmarkStart w:id="31" w:name="_Toc194036042"/>
      <w:r w:rsidRPr="00E424A6">
        <w:t xml:space="preserve">The CB-EDT </w:t>
      </w:r>
      <w:r w:rsidR="008A00BC">
        <w:t xml:space="preserve">MsgA </w:t>
      </w:r>
      <w:r w:rsidRPr="00E424A6">
        <w:t xml:space="preserve">configuration has </w:t>
      </w:r>
      <w:r w:rsidR="008A00BC">
        <w:t xml:space="preserve">per CE level: </w:t>
      </w:r>
      <w:r w:rsidRPr="00E424A6">
        <w:t>a MCS index</w:t>
      </w:r>
      <w:r w:rsidR="008A00BC">
        <w:t xml:space="preserve"> (</w:t>
      </w:r>
      <w:r w:rsidRPr="00E424A6">
        <w:t>indicating TBS</w:t>
      </w:r>
      <w:r w:rsidR="008A00BC">
        <w:t>)</w:t>
      </w:r>
      <w:r w:rsidRPr="00E424A6">
        <w:t xml:space="preserve">, modulation, number of RUs </w:t>
      </w:r>
      <w:r w:rsidR="008A00BC">
        <w:t xml:space="preserve">and </w:t>
      </w:r>
      <w:r w:rsidR="00A12598" w:rsidRPr="00E424A6">
        <w:t>the number of repetition</w:t>
      </w:r>
      <w:r w:rsidR="006C1E8F" w:rsidRPr="00E424A6">
        <w:t>s</w:t>
      </w:r>
      <w:r w:rsidR="0089135C" w:rsidRPr="00E424A6">
        <w:t>.</w:t>
      </w:r>
      <w:bookmarkEnd w:id="31"/>
      <w:r w:rsidR="00147924" w:rsidRPr="00E424A6">
        <w:t xml:space="preserve"> </w:t>
      </w:r>
    </w:p>
    <w:p w14:paraId="4BA094B4" w14:textId="759A8A3F" w:rsidR="008A00BC" w:rsidRPr="00E424A6" w:rsidRDefault="008A00BC" w:rsidP="008A00BC">
      <w:pPr>
        <w:pStyle w:val="Proposal"/>
      </w:pPr>
      <w:bookmarkStart w:id="32" w:name="_Toc194036043"/>
      <w:r w:rsidRPr="00E424A6">
        <w:t xml:space="preserve">The CB-EDT configuration has </w:t>
      </w:r>
      <w:r>
        <w:t xml:space="preserve">a DSA window as a </w:t>
      </w:r>
      <w:r w:rsidRPr="00E424A6">
        <w:t>number of MsgA transmission opportunities</w:t>
      </w:r>
      <w:r>
        <w:t xml:space="preserve"> per CE level, setting this to one gives slotted aloha</w:t>
      </w:r>
      <w:r w:rsidRPr="00E424A6">
        <w:t>.</w:t>
      </w:r>
      <w:bookmarkEnd w:id="32"/>
      <w:r>
        <w:t xml:space="preserve"> </w:t>
      </w:r>
    </w:p>
    <w:p w14:paraId="2B39AA9C" w14:textId="616AEA4C" w:rsidR="00A12598" w:rsidRPr="00E424A6" w:rsidRDefault="00A12598" w:rsidP="00A12598">
      <w:pPr>
        <w:pStyle w:val="Proposal"/>
      </w:pPr>
      <w:bookmarkStart w:id="33" w:name="_Toc194036044"/>
      <w:r w:rsidRPr="00E424A6">
        <w:t xml:space="preserve">The DSA window has a start time relative the H-SFN </w:t>
      </w:r>
      <w:r w:rsidR="00147924" w:rsidRPr="00E424A6">
        <w:t>per CE level</w:t>
      </w:r>
      <w:r w:rsidR="0089135C" w:rsidRPr="00E424A6">
        <w:t>.</w:t>
      </w:r>
      <w:bookmarkEnd w:id="33"/>
      <w:r w:rsidR="00147924" w:rsidRPr="00E424A6">
        <w:t xml:space="preserve"> </w:t>
      </w:r>
    </w:p>
    <w:p w14:paraId="5E52DCF7" w14:textId="7AA892CC" w:rsidR="00A12598" w:rsidRPr="00E424A6" w:rsidRDefault="00A12598" w:rsidP="00A12598">
      <w:pPr>
        <w:pStyle w:val="Proposal"/>
      </w:pPr>
      <w:bookmarkStart w:id="34" w:name="_Toc194036045"/>
      <w:r w:rsidRPr="00E424A6">
        <w:t>The DSA window has a DSA window periodicity</w:t>
      </w:r>
      <w:r w:rsidR="00147924" w:rsidRPr="00E424A6">
        <w:t xml:space="preserve"> per CE level</w:t>
      </w:r>
      <w:r w:rsidR="0089135C" w:rsidRPr="00E424A6">
        <w:t>.</w:t>
      </w:r>
      <w:bookmarkEnd w:id="34"/>
      <w:r w:rsidRPr="00E424A6">
        <w:t xml:space="preserve"> </w:t>
      </w:r>
    </w:p>
    <w:p w14:paraId="2BF3D5B6" w14:textId="0EE4627C" w:rsidR="00A12598" w:rsidRPr="00E424A6" w:rsidRDefault="00A12598" w:rsidP="00A12598">
      <w:pPr>
        <w:pStyle w:val="Proposal"/>
      </w:pPr>
      <w:bookmarkStart w:id="35" w:name="_Toc194036046"/>
      <w:r w:rsidRPr="00E424A6">
        <w:t>RAN2 to discuss how to handle H-SFN wrap around if periodicity do not evenly divide the H-SFN period</w:t>
      </w:r>
      <w:r w:rsidR="0089135C" w:rsidRPr="00E424A6">
        <w:t>.</w:t>
      </w:r>
      <w:bookmarkEnd w:id="35"/>
      <w:r w:rsidRPr="00E424A6">
        <w:t xml:space="preserve"> </w:t>
      </w:r>
    </w:p>
    <w:p w14:paraId="5E68021B" w14:textId="77777777" w:rsidR="00B37EFB" w:rsidRPr="00E424A6" w:rsidRDefault="00B37EFB" w:rsidP="00587E25"/>
    <w:p w14:paraId="781E8B29" w14:textId="77777777" w:rsidR="00AC3E39" w:rsidRPr="00E424A6" w:rsidRDefault="00AC3E39" w:rsidP="00BF2221"/>
    <w:p w14:paraId="2BF77C36" w14:textId="231C409D" w:rsidR="003F66A8" w:rsidRPr="00E424A6" w:rsidRDefault="001E219B" w:rsidP="003F66A8">
      <w:pPr>
        <w:pStyle w:val="Heading2"/>
      </w:pPr>
      <w:r w:rsidRPr="00E424A6">
        <w:t>3</w:t>
      </w:r>
      <w:r w:rsidR="003F66A8" w:rsidRPr="00E424A6">
        <w:t>.</w:t>
      </w:r>
      <w:r w:rsidR="009B5E45">
        <w:t>8</w:t>
      </w:r>
      <w:r w:rsidR="003F66A8" w:rsidRPr="00E424A6">
        <w:tab/>
        <w:t>HARQ ACK for</w:t>
      </w:r>
      <w:r w:rsidR="00BA0B4B" w:rsidRPr="00E424A6">
        <w:t xml:space="preserve"> successful </w:t>
      </w:r>
      <w:r w:rsidR="00B06453" w:rsidRPr="00E424A6">
        <w:t>M</w:t>
      </w:r>
      <w:r w:rsidR="0083384A" w:rsidRPr="00E424A6">
        <w:t>sgB</w:t>
      </w:r>
    </w:p>
    <w:p w14:paraId="7F72D539" w14:textId="34CBA7CE" w:rsidR="00945517" w:rsidRPr="00E424A6" w:rsidRDefault="004475F7" w:rsidP="00E02489">
      <w:r w:rsidRPr="00E424A6">
        <w:t>Random access</w:t>
      </w:r>
      <w:r w:rsidR="004565EA" w:rsidRPr="00E424A6">
        <w:t xml:space="preserve"> msg4</w:t>
      </w:r>
      <w:r w:rsidR="0047646C" w:rsidRPr="00E424A6">
        <w:t xml:space="preserve"> (and other </w:t>
      </w:r>
      <w:r w:rsidRPr="00E424A6">
        <w:t xml:space="preserve">scheduled </w:t>
      </w:r>
      <w:r w:rsidR="0047646C" w:rsidRPr="00E424A6">
        <w:t>data on NPDSCH)</w:t>
      </w:r>
      <w:r w:rsidR="004565EA" w:rsidRPr="00E424A6">
        <w:t xml:space="preserve"> is acknowledged on resources that are indicated using 4 bits in the DCI that schedules the msg4. </w:t>
      </w:r>
    </w:p>
    <w:p w14:paraId="02EA36C3" w14:textId="3FA607AF" w:rsidR="000B7F09" w:rsidRPr="00E424A6" w:rsidRDefault="000B7F09" w:rsidP="00AC3E39">
      <w:r w:rsidRPr="00E424A6">
        <w:t xml:space="preserve">To enable each UE to acknowledge the successful reception of a </w:t>
      </w:r>
      <w:r w:rsidR="00A975DE" w:rsidRPr="00E424A6">
        <w:t>MsgB</w:t>
      </w:r>
      <w:r w:rsidRPr="00E424A6">
        <w:t xml:space="preserve"> we need to allocate one HARQ ACK resources per UE that is addressed in one </w:t>
      </w:r>
      <w:r w:rsidR="00A975DE" w:rsidRPr="00E424A6">
        <w:t>MsgB</w:t>
      </w:r>
      <w:r w:rsidRPr="00E424A6">
        <w:t xml:space="preserve">. Simplest and least change compared to legacy is to reuse the same HARQ ACK/NACK resource allocation as in the DCI. </w:t>
      </w:r>
    </w:p>
    <w:p w14:paraId="16853A26" w14:textId="2D338700" w:rsidR="006110F1" w:rsidRPr="00E424A6" w:rsidRDefault="008A00BC" w:rsidP="006110F1">
      <w:pPr>
        <w:pStyle w:val="Proposal"/>
      </w:pPr>
      <w:bookmarkStart w:id="36" w:name="_Toc194036047"/>
      <w:r>
        <w:t xml:space="preserve">For each </w:t>
      </w:r>
      <w:r w:rsidRPr="00E424A6">
        <w:t xml:space="preserve">UE that is replied </w:t>
      </w:r>
      <w:r w:rsidRPr="008A00BC">
        <w:t>to</w:t>
      </w:r>
      <w:r>
        <w:t xml:space="preserve">, </w:t>
      </w:r>
      <w:r w:rsidR="00B06453" w:rsidRPr="00E424A6">
        <w:t>M</w:t>
      </w:r>
      <w:r w:rsidR="0083384A" w:rsidRPr="00E424A6">
        <w:t>sgB</w:t>
      </w:r>
      <w:r w:rsidR="006110F1" w:rsidRPr="00E424A6">
        <w:t xml:space="preserve"> </w:t>
      </w:r>
      <w:r w:rsidR="00BA0B4B" w:rsidRPr="00E424A6">
        <w:t xml:space="preserve">has </w:t>
      </w:r>
      <w:r w:rsidR="006110F1" w:rsidRPr="00E424A6">
        <w:t>a 4 bit HARQ ACK resource allocation</w:t>
      </w:r>
      <w:r w:rsidR="00BA0B4B" w:rsidRPr="00E424A6">
        <w:t>, reusing the existing HARQ ACK/NACK allocation signalling in the DCI</w:t>
      </w:r>
      <w:r w:rsidR="006110F1" w:rsidRPr="00E424A6">
        <w:t>.</w:t>
      </w:r>
      <w:bookmarkEnd w:id="36"/>
      <w:r w:rsidR="006110F1" w:rsidRPr="00E424A6">
        <w:t xml:space="preserve"> </w:t>
      </w:r>
    </w:p>
    <w:p w14:paraId="702B7AA8" w14:textId="77777777" w:rsidR="00C91B81" w:rsidRPr="00E424A6" w:rsidRDefault="00C91B81" w:rsidP="00AC3E39"/>
    <w:p w14:paraId="787438BD" w14:textId="5741C4AE" w:rsidR="00C91B81" w:rsidRPr="00E424A6" w:rsidRDefault="00C91B81" w:rsidP="00AC3E39">
      <w:r w:rsidRPr="00E424A6">
        <w:t xml:space="preserve">This means for 3.75 kHz SCS, the ACK/NACKs can only use the same eight subcarriers (38 to 45) and the two </w:t>
      </w:r>
      <w:r w:rsidR="00BA0B4B" w:rsidRPr="00E424A6">
        <w:t>k</w:t>
      </w:r>
      <w:r w:rsidRPr="00E424A6">
        <w:t xml:space="preserve">0 (13 and 21) as legacy. </w:t>
      </w:r>
      <w:r w:rsidR="00BA0B4B" w:rsidRPr="00E424A6">
        <w:t>F</w:t>
      </w:r>
      <w:r w:rsidRPr="00E424A6">
        <w:t xml:space="preserve">or 15 kHz SCS, the ACK/NACKs can only use the same </w:t>
      </w:r>
      <w:r w:rsidR="00BA0B4B" w:rsidRPr="00E424A6">
        <w:t>four</w:t>
      </w:r>
      <w:r w:rsidRPr="00E424A6">
        <w:t xml:space="preserve"> subcarriers (</w:t>
      </w:r>
      <w:r w:rsidR="00BA0B4B" w:rsidRPr="00E424A6">
        <w:t>0 to 3</w:t>
      </w:r>
      <w:r w:rsidRPr="00E424A6">
        <w:t xml:space="preserve">) and the </w:t>
      </w:r>
      <w:r w:rsidR="00BA0B4B" w:rsidRPr="00E424A6">
        <w:t>four</w:t>
      </w:r>
      <w:r w:rsidRPr="00E424A6">
        <w:t xml:space="preserve"> </w:t>
      </w:r>
      <w:r w:rsidR="00BA0B4B" w:rsidRPr="00E424A6">
        <w:t>k0</w:t>
      </w:r>
      <w:r w:rsidRPr="00E424A6">
        <w:t xml:space="preserve"> (</w:t>
      </w:r>
      <w:r w:rsidR="00BA0B4B" w:rsidRPr="00E424A6">
        <w:t>13, 15, 17 and 18</w:t>
      </w:r>
      <w:r w:rsidRPr="00E424A6">
        <w:t>) as legacy.</w:t>
      </w:r>
      <w:r w:rsidR="00916C0B" w:rsidRPr="00E424A6">
        <w:t xml:space="preserve"> </w:t>
      </w:r>
    </w:p>
    <w:p w14:paraId="59B5B249" w14:textId="17F2B2D3" w:rsidR="00916C0B" w:rsidRPr="00E424A6" w:rsidRDefault="0004252D" w:rsidP="0004252D">
      <w:r w:rsidRPr="00E424A6">
        <w:t xml:space="preserve">To enable to not send HARQ feedback, we note the method for dynamic HARQ feedback control, </w:t>
      </w:r>
      <w:r w:rsidR="00916C0B" w:rsidRPr="00E424A6">
        <w:t xml:space="preserve">from 36.212 section 6.4.3.2: </w:t>
      </w:r>
    </w:p>
    <w:p w14:paraId="4B882FD1" w14:textId="77777777" w:rsidR="00916C0B" w:rsidRPr="00E424A6" w:rsidRDefault="00916C0B" w:rsidP="00916C0B">
      <w:pPr>
        <w:overflowPunct/>
        <w:autoSpaceDE/>
        <w:autoSpaceDN/>
        <w:adjustRightInd/>
        <w:ind w:left="567"/>
        <w:jc w:val="left"/>
        <w:textAlignment w:val="auto"/>
        <w:rPr>
          <w:rFonts w:ascii="Times New Roman" w:eastAsia="Times New Roman" w:hAnsi="Times New Roman"/>
          <w:lang w:eastAsia="zh-CN"/>
        </w:rPr>
      </w:pPr>
      <w:r w:rsidRPr="00E424A6">
        <w:rPr>
          <w:rFonts w:ascii="Times New Roman" w:eastAsia="Times New Roman" w:hAnsi="Times New Roman"/>
          <w:lang w:eastAsia="en-US"/>
        </w:rPr>
        <w:t>-</w:t>
      </w:r>
      <w:r w:rsidRPr="00E424A6">
        <w:rPr>
          <w:rFonts w:ascii="Times New Roman" w:eastAsia="Times New Roman" w:hAnsi="Times New Roman"/>
          <w:lang w:eastAsia="en-US"/>
        </w:rPr>
        <w:tab/>
        <w:t xml:space="preserve">HARQ-ACK resource – </w:t>
      </w:r>
      <w:r w:rsidRPr="00E424A6">
        <w:rPr>
          <w:rFonts w:ascii="Times New Roman" w:eastAsia="Times New Roman" w:hAnsi="Times New Roman"/>
          <w:lang w:eastAsia="zh-CN"/>
        </w:rPr>
        <w:t>4</w:t>
      </w:r>
      <w:r w:rsidRPr="00E424A6">
        <w:rPr>
          <w:rFonts w:ascii="Times New Roman" w:eastAsia="Times New Roman" w:hAnsi="Times New Roman"/>
          <w:lang w:eastAsia="en-US"/>
        </w:rPr>
        <w:t xml:space="preserve"> bits as defined in clause 16.4.2 of [3]</w:t>
      </w:r>
      <w:r w:rsidRPr="00E424A6">
        <w:rPr>
          <w:rFonts w:ascii="Times New Roman" w:eastAsia="Times New Roman" w:hAnsi="Times New Roman"/>
          <w:lang w:eastAsia="zh-CN"/>
        </w:rPr>
        <w:t xml:space="preserve">. If </w:t>
      </w:r>
      <w:r w:rsidRPr="00E424A6">
        <w:rPr>
          <w:rFonts w:ascii="Times New Roman" w:eastAsia="Times New Roman" w:hAnsi="Times New Roman"/>
          <w:i/>
          <w:iCs/>
          <w:lang w:eastAsia="zh-CN"/>
        </w:rPr>
        <w:t>downlinkHARQ-FeedbackDisabledDCI-NB</w:t>
      </w:r>
      <w:r w:rsidRPr="00E424A6">
        <w:rPr>
          <w:rFonts w:ascii="Times New Roman" w:eastAsia="Times New Roman" w:hAnsi="Times New Roman"/>
          <w:lang w:eastAsia="zh-CN"/>
        </w:rPr>
        <w:t xml:space="preserve"> is configured, or if </w:t>
      </w:r>
      <w:r w:rsidRPr="00E424A6">
        <w:rPr>
          <w:rFonts w:ascii="Times New Roman" w:eastAsia="Times New Roman" w:hAnsi="Times New Roman"/>
          <w:i/>
          <w:iCs/>
          <w:lang w:eastAsia="zh-CN"/>
        </w:rPr>
        <w:t>downlinkHARQ-FeedbackDisabledBitmap-NB</w:t>
      </w:r>
      <w:r w:rsidRPr="00E424A6" w:rsidDel="000C250F">
        <w:rPr>
          <w:rFonts w:ascii="Times New Roman" w:eastAsia="Times New Roman" w:hAnsi="Times New Roman"/>
          <w:i/>
          <w:iCs/>
          <w:lang w:eastAsia="zh-CN"/>
        </w:rPr>
        <w:t xml:space="preserve"> </w:t>
      </w:r>
      <w:r w:rsidRPr="00E424A6">
        <w:rPr>
          <w:rFonts w:ascii="Times New Roman" w:eastAsia="Times New Roman" w:hAnsi="Times New Roman"/>
          <w:lang w:eastAsia="zh-CN"/>
        </w:rPr>
        <w:t xml:space="preserve">and </w:t>
      </w:r>
      <w:r w:rsidRPr="00E424A6">
        <w:rPr>
          <w:rFonts w:ascii="Times New Roman" w:eastAsia="Times New Roman" w:hAnsi="Times New Roman"/>
          <w:i/>
          <w:iCs/>
          <w:lang w:eastAsia="zh-CN"/>
        </w:rPr>
        <w:t>downlinkHARQ-FeedbackDisabledDCI-NB</w:t>
      </w:r>
      <w:r w:rsidRPr="00E424A6">
        <w:rPr>
          <w:rFonts w:ascii="Times New Roman" w:eastAsia="Times New Roman" w:hAnsi="Times New Roman"/>
          <w:lang w:eastAsia="zh-CN"/>
        </w:rPr>
        <w:t xml:space="preserve"> are configured, and the value is ‘15’, it functions as a HARQ feedback disabled indicator.</w:t>
      </w:r>
    </w:p>
    <w:p w14:paraId="3412E720" w14:textId="77777777" w:rsidR="002E2C06" w:rsidRPr="00E424A6" w:rsidRDefault="002E2C06" w:rsidP="00AC3E39"/>
    <w:p w14:paraId="718568A6" w14:textId="64A69CB9" w:rsidR="0004252D" w:rsidRPr="00E424A6" w:rsidRDefault="0004252D" w:rsidP="0004252D">
      <w:pPr>
        <w:pStyle w:val="Proposal"/>
      </w:pPr>
      <w:bookmarkStart w:id="37" w:name="_Toc194036048"/>
      <w:r w:rsidRPr="00E424A6">
        <w:t>In the HARQ-ACK resource</w:t>
      </w:r>
      <w:r w:rsidR="004475F7" w:rsidRPr="00E424A6">
        <w:t>s</w:t>
      </w:r>
      <w:r w:rsidRPr="00E424A6">
        <w:t xml:space="preserve"> for MsgB, the value ‘15’ indicate HARQ feedback disabled.</w:t>
      </w:r>
      <w:bookmarkEnd w:id="37"/>
      <w:r w:rsidRPr="00E424A6">
        <w:t xml:space="preserve"> </w:t>
      </w:r>
    </w:p>
    <w:p w14:paraId="6CD2E418" w14:textId="77777777" w:rsidR="0004252D" w:rsidRPr="00E424A6" w:rsidRDefault="0004252D" w:rsidP="00AC3E39"/>
    <w:p w14:paraId="7EDC45D0" w14:textId="05BB151A" w:rsidR="00CD57B0" w:rsidRPr="00E424A6" w:rsidRDefault="001E219B" w:rsidP="00915EEB">
      <w:pPr>
        <w:pStyle w:val="Heading2"/>
      </w:pPr>
      <w:r w:rsidRPr="00E424A6">
        <w:t>3</w:t>
      </w:r>
      <w:r w:rsidR="00CD57B0" w:rsidRPr="00E424A6">
        <w:t>.</w:t>
      </w:r>
      <w:r w:rsidR="009B5E45">
        <w:t>9</w:t>
      </w:r>
      <w:r w:rsidR="00CD57B0" w:rsidRPr="00E424A6">
        <w:tab/>
        <w:t xml:space="preserve">Number of UEs that can be answered in one </w:t>
      </w:r>
      <w:r w:rsidR="0083384A" w:rsidRPr="00E424A6">
        <w:t>MsgB</w:t>
      </w:r>
    </w:p>
    <w:p w14:paraId="1C089650" w14:textId="46A8E063" w:rsidR="00FE2789" w:rsidRPr="00E424A6" w:rsidRDefault="00FE2789" w:rsidP="00AC3E39">
      <w:r w:rsidRPr="00E424A6">
        <w:t>For 3.75 kHz SCS, i</w:t>
      </w:r>
      <w:r w:rsidR="006110F1" w:rsidRPr="00E424A6">
        <w:t xml:space="preserve">f there is no need for repetitions, </w:t>
      </w:r>
      <w:r w:rsidR="00CD57B0" w:rsidRPr="00E424A6">
        <w:t>the legacy HARQ ACK allocation can support up to sixteen UEs simultaneously (eight subcarriers and two different k0</w:t>
      </w:r>
      <w:r w:rsidR="00CE2A65" w:rsidRPr="00E424A6">
        <w:t>, as the</w:t>
      </w:r>
      <w:r w:rsidR="00CD57B0" w:rsidRPr="00E424A6">
        <w:t xml:space="preserve"> NPUSCH Format 2 is 8 ms</w:t>
      </w:r>
      <w:r w:rsidR="00B56B63" w:rsidRPr="00E424A6">
        <w:t xml:space="preserve">, see section </w:t>
      </w:r>
      <w:r w:rsidR="00CC11E4" w:rsidRPr="00E424A6">
        <w:fldChar w:fldCharType="begin"/>
      </w:r>
      <w:r w:rsidR="00CC11E4" w:rsidRPr="00E424A6">
        <w:instrText xml:space="preserve"> REF _Ref189206439 \h </w:instrText>
      </w:r>
      <w:r w:rsidR="00CC11E4" w:rsidRPr="00E424A6">
        <w:fldChar w:fldCharType="separate"/>
      </w:r>
      <w:r w:rsidR="00D461E0" w:rsidRPr="00E424A6">
        <w:t>A.3.1</w:t>
      </w:r>
      <w:r w:rsidR="00D461E0" w:rsidRPr="00E424A6">
        <w:tab/>
        <w:t>NPUSCH resources</w:t>
      </w:r>
      <w:r w:rsidR="00CC11E4" w:rsidRPr="00E424A6">
        <w:fldChar w:fldCharType="end"/>
      </w:r>
      <w:r w:rsidR="00B56B63" w:rsidRPr="00E424A6">
        <w:t xml:space="preserve"> </w:t>
      </w:r>
      <w:r w:rsidR="004A1B6B" w:rsidRPr="00E424A6">
        <w:t>below</w:t>
      </w:r>
      <w:r w:rsidR="00CD57B0" w:rsidRPr="00E424A6">
        <w:t xml:space="preserve">) </w:t>
      </w:r>
      <w:r w:rsidRPr="00E424A6">
        <w:t xml:space="preserve">but if repetitions are needed only maximum eight different UEs can be supported </w:t>
      </w:r>
      <w:r w:rsidR="004A1B6B" w:rsidRPr="00E424A6">
        <w:t xml:space="preserve">with HARQ ACK resources </w:t>
      </w:r>
      <w:r w:rsidRPr="00E424A6">
        <w:t xml:space="preserve">simultaneously. </w:t>
      </w:r>
    </w:p>
    <w:p w14:paraId="69178988" w14:textId="391E3353" w:rsidR="00FE2789" w:rsidRPr="00E424A6" w:rsidRDefault="00FE2789" w:rsidP="00AC3E39">
      <w:r w:rsidRPr="00E424A6">
        <w:t xml:space="preserve">For </w:t>
      </w:r>
      <w:r w:rsidR="00CD57B0" w:rsidRPr="00E424A6">
        <w:t>15 kHz SCS</w:t>
      </w:r>
      <w:r w:rsidRPr="00E424A6">
        <w:t>, if there is no need for repetitions, the legacy HARQ ACK allocation can support up to twelve UEs simultaneously (four subcarriers and three different k0 that are non-overlapping</w:t>
      </w:r>
      <w:r w:rsidR="00CE2A65" w:rsidRPr="00E424A6">
        <w:t>,</w:t>
      </w:r>
      <w:r w:rsidRPr="00E424A6">
        <w:t xml:space="preserve"> </w:t>
      </w:r>
      <w:r w:rsidR="00CE2A65" w:rsidRPr="00E424A6">
        <w:t>as the</w:t>
      </w:r>
      <w:r w:rsidRPr="00E424A6">
        <w:t xml:space="preserve"> NPUSCH Format 2 is 2 ms</w:t>
      </w:r>
      <w:r w:rsidR="00B56B63" w:rsidRPr="00E424A6">
        <w:t xml:space="preserve">, see section </w:t>
      </w:r>
      <w:r w:rsidR="00CC11E4" w:rsidRPr="00E424A6">
        <w:fldChar w:fldCharType="begin"/>
      </w:r>
      <w:r w:rsidR="00CC11E4" w:rsidRPr="00E424A6">
        <w:instrText xml:space="preserve"> REF _Ref189206439 \h </w:instrText>
      </w:r>
      <w:r w:rsidR="00CC11E4" w:rsidRPr="00E424A6">
        <w:fldChar w:fldCharType="separate"/>
      </w:r>
      <w:r w:rsidR="00D461E0" w:rsidRPr="00E424A6">
        <w:t>A.3.1</w:t>
      </w:r>
      <w:r w:rsidR="00D461E0" w:rsidRPr="00E424A6">
        <w:tab/>
        <w:t>NPUSCH resources</w:t>
      </w:r>
      <w:r w:rsidR="00CC11E4" w:rsidRPr="00E424A6">
        <w:fldChar w:fldCharType="end"/>
      </w:r>
      <w:r w:rsidR="00CC11E4" w:rsidRPr="00E424A6">
        <w:t xml:space="preserve"> </w:t>
      </w:r>
      <w:r w:rsidR="004A1B6B" w:rsidRPr="00E424A6">
        <w:t>below</w:t>
      </w:r>
      <w:r w:rsidRPr="00E424A6">
        <w:t xml:space="preserve">) but if more than two repetitions are needed only maximum four different UEs can be supported simultaneously. </w:t>
      </w:r>
    </w:p>
    <w:p w14:paraId="3590FA1B" w14:textId="02860C0B" w:rsidR="00FE2789" w:rsidRPr="00E424A6" w:rsidRDefault="00FE2789" w:rsidP="00FE2789">
      <w:pPr>
        <w:pStyle w:val="Observation"/>
      </w:pPr>
      <w:bookmarkStart w:id="38" w:name="_Toc194035997"/>
      <w:r w:rsidRPr="00E424A6">
        <w:t>For 3.75 kHz SCS, the legacy HARQ ACK resource allocation can support up to eight UEs simultaneously when repetitions are needed.</w:t>
      </w:r>
      <w:bookmarkEnd w:id="38"/>
      <w:r w:rsidRPr="00E424A6">
        <w:t xml:space="preserve"> </w:t>
      </w:r>
    </w:p>
    <w:p w14:paraId="16AE6041" w14:textId="76DE34DD" w:rsidR="00FE2789" w:rsidRPr="00E424A6" w:rsidRDefault="00FE2789" w:rsidP="00FE2789">
      <w:pPr>
        <w:pStyle w:val="Observation"/>
      </w:pPr>
      <w:bookmarkStart w:id="39" w:name="_Toc194035998"/>
      <w:r w:rsidRPr="00E424A6">
        <w:t>For 15 kHz SCS, the legacy HARQ ACK resource allocation can support up to four UEs simultaneously when more than two repetitions are needed.</w:t>
      </w:r>
      <w:bookmarkEnd w:id="39"/>
    </w:p>
    <w:p w14:paraId="21FF5F28" w14:textId="77777777" w:rsidR="004A1B6B" w:rsidRPr="00E424A6" w:rsidRDefault="004A1B6B" w:rsidP="00AC3E39"/>
    <w:p w14:paraId="3F966740" w14:textId="6717F4FF" w:rsidR="00FE2789" w:rsidRPr="00E424A6" w:rsidRDefault="00193B6E" w:rsidP="00AC3E39">
      <w:r w:rsidRPr="00E424A6">
        <w:t>The m</w:t>
      </w:r>
      <w:r w:rsidR="00FE2789" w:rsidRPr="00E424A6">
        <w:t xml:space="preserve">ultiplexing </w:t>
      </w:r>
      <w:r w:rsidR="006B333B" w:rsidRPr="00E424A6">
        <w:t xml:space="preserve">of </w:t>
      </w:r>
      <w:r w:rsidR="00FE2789" w:rsidRPr="00E424A6">
        <w:t xml:space="preserve">many UEs in one </w:t>
      </w:r>
      <w:r w:rsidR="00A975DE" w:rsidRPr="00E424A6">
        <w:t>MsgB</w:t>
      </w:r>
      <w:r w:rsidR="00FE2789" w:rsidRPr="00E424A6">
        <w:t xml:space="preserve"> will increase the</w:t>
      </w:r>
      <w:r w:rsidRPr="00E424A6">
        <w:t xml:space="preserve"> </w:t>
      </w:r>
      <w:r w:rsidR="00CE2A65" w:rsidRPr="00E424A6">
        <w:t xml:space="preserve">needed </w:t>
      </w:r>
      <w:r w:rsidR="00FE2789" w:rsidRPr="00E424A6">
        <w:t>TBS, and thus may increase the number of subframes and/or the number of repetitions</w:t>
      </w:r>
      <w:r w:rsidRPr="00E424A6">
        <w:t xml:space="preserve"> needed</w:t>
      </w:r>
      <w:r w:rsidR="00FE2789" w:rsidRPr="00E424A6">
        <w:t xml:space="preserve">. </w:t>
      </w:r>
    </w:p>
    <w:p w14:paraId="7ECDB6FC" w14:textId="755441E3" w:rsidR="00FE2789" w:rsidRPr="00E424A6" w:rsidRDefault="00FE2789" w:rsidP="00AC3E39">
      <w:r w:rsidRPr="00E424A6">
        <w:t xml:space="preserve">Considering the multiplexing of many UEs in </w:t>
      </w:r>
      <w:r w:rsidR="00A975DE" w:rsidRPr="00E424A6">
        <w:t>MsgB</w:t>
      </w:r>
      <w:r w:rsidRPr="00E424A6">
        <w:t xml:space="preserve"> and the drawback of large TBS and the legacy allocation of HARQ ACK resources, we think a reasonable </w:t>
      </w:r>
      <w:r w:rsidR="004A1B6B" w:rsidRPr="00E424A6">
        <w:t>trade-off</w:t>
      </w:r>
      <w:r w:rsidRPr="00E424A6">
        <w:t xml:space="preserve"> is to multiplex up to four UEs in </w:t>
      </w:r>
      <w:r w:rsidR="00DD252F" w:rsidRPr="00E424A6">
        <w:t xml:space="preserve">one </w:t>
      </w:r>
      <w:r w:rsidR="00A975DE" w:rsidRPr="00E424A6">
        <w:t>MsgB</w:t>
      </w:r>
      <w:r w:rsidR="008F0EA9" w:rsidRPr="00E424A6">
        <w:t>. However, this may depend on many factors and the exact number can be left to the eNB implementation</w:t>
      </w:r>
      <w:r w:rsidRPr="00E424A6">
        <w:t>.</w:t>
      </w:r>
      <w:r w:rsidR="00042EF0" w:rsidRPr="00E424A6">
        <w:t xml:space="preserve"> </w:t>
      </w:r>
    </w:p>
    <w:p w14:paraId="5E5F9FC8" w14:textId="7F951282" w:rsidR="006110F1" w:rsidRPr="00E424A6" w:rsidRDefault="00F4389B" w:rsidP="006110F1">
      <w:pPr>
        <w:pStyle w:val="Proposal"/>
      </w:pPr>
      <w:bookmarkStart w:id="40" w:name="_Toc194036049"/>
      <w:r w:rsidRPr="00E424A6">
        <w:t xml:space="preserve">The number of </w:t>
      </w:r>
      <w:r w:rsidR="00A975DE" w:rsidRPr="00E424A6">
        <w:t>MsgA</w:t>
      </w:r>
      <w:r w:rsidR="00DD252F" w:rsidRPr="00E424A6">
        <w:t xml:space="preserve"> </w:t>
      </w:r>
      <w:r w:rsidR="00042EF0" w:rsidRPr="00E424A6">
        <w:t xml:space="preserve">replies </w:t>
      </w:r>
      <w:r w:rsidR="003C1408" w:rsidRPr="00E424A6">
        <w:t xml:space="preserve">in one </w:t>
      </w:r>
      <w:r w:rsidR="00A975DE" w:rsidRPr="00E424A6">
        <w:t>MsgB</w:t>
      </w:r>
      <w:r w:rsidRPr="00E424A6">
        <w:t xml:space="preserve"> can be left to eNB implementation</w:t>
      </w:r>
      <w:r w:rsidR="00042EF0" w:rsidRPr="00E424A6">
        <w:t>.</w:t>
      </w:r>
      <w:bookmarkEnd w:id="40"/>
      <w:r w:rsidR="00042EF0" w:rsidRPr="00E424A6">
        <w:t xml:space="preserve"> </w:t>
      </w:r>
    </w:p>
    <w:p w14:paraId="30B3C294" w14:textId="77777777" w:rsidR="002D512C" w:rsidRPr="00E424A6" w:rsidRDefault="002D512C" w:rsidP="00AC3E39"/>
    <w:p w14:paraId="6E970D07" w14:textId="330331D9" w:rsidR="00340044" w:rsidRPr="00E424A6" w:rsidRDefault="001E219B" w:rsidP="00340044">
      <w:pPr>
        <w:pStyle w:val="Heading2"/>
      </w:pPr>
      <w:bookmarkStart w:id="41" w:name="_Ref189737805"/>
      <w:r w:rsidRPr="00E424A6">
        <w:t>3</w:t>
      </w:r>
      <w:r w:rsidR="00340044" w:rsidRPr="00E424A6">
        <w:t>.</w:t>
      </w:r>
      <w:r w:rsidR="009B5E45">
        <w:t>10</w:t>
      </w:r>
      <w:r w:rsidR="00340044" w:rsidRPr="00E424A6">
        <w:tab/>
      </w:r>
      <w:r w:rsidR="00A975DE" w:rsidRPr="00E424A6">
        <w:t>MsgB</w:t>
      </w:r>
      <w:r w:rsidR="00340044" w:rsidRPr="00E424A6">
        <w:t xml:space="preserve"> window and the RNTIs for </w:t>
      </w:r>
      <w:r w:rsidR="0083384A" w:rsidRPr="00E424A6">
        <w:t>MsgA</w:t>
      </w:r>
      <w:r w:rsidR="00340044" w:rsidRPr="00E424A6">
        <w:t xml:space="preserve"> and </w:t>
      </w:r>
      <w:r w:rsidR="0083384A" w:rsidRPr="00E424A6">
        <w:t>MsgB</w:t>
      </w:r>
      <w:bookmarkEnd w:id="41"/>
      <w:r w:rsidR="00340044" w:rsidRPr="00E424A6">
        <w:t xml:space="preserve"> </w:t>
      </w:r>
    </w:p>
    <w:p w14:paraId="24A710FC" w14:textId="182E28E0" w:rsidR="00E15313" w:rsidRPr="00E424A6" w:rsidRDefault="00E15313" w:rsidP="00E15313">
      <w:r w:rsidRPr="00E424A6">
        <w:t xml:space="preserve">Considering the low load at the agreed packet loss ratio of 10%, it is reasonable to assume not too many </w:t>
      </w:r>
      <w:r w:rsidR="00A975DE" w:rsidRPr="00E424A6">
        <w:t>MsgA</w:t>
      </w:r>
      <w:r w:rsidRPr="00E424A6">
        <w:t xml:space="preserve"> needs to be replied to in one </w:t>
      </w:r>
      <w:r w:rsidR="00A975DE" w:rsidRPr="00E424A6">
        <w:t>MsgB</w:t>
      </w:r>
      <w:r w:rsidRPr="00E424A6">
        <w:t xml:space="preserve"> window. Further, if the eNB cannot reply to all successful </w:t>
      </w:r>
      <w:r w:rsidR="00A975DE" w:rsidRPr="00E424A6">
        <w:t>MsgA</w:t>
      </w:r>
      <w:r w:rsidR="00354AB0" w:rsidRPr="00E424A6">
        <w:t xml:space="preserve"> in a </w:t>
      </w:r>
      <w:r w:rsidR="00A975DE" w:rsidRPr="00E424A6">
        <w:t>MsgB</w:t>
      </w:r>
      <w:r w:rsidR="00354AB0" w:rsidRPr="00E424A6">
        <w:t xml:space="preserve"> window</w:t>
      </w:r>
      <w:r w:rsidRPr="00E424A6">
        <w:t xml:space="preserve">, </w:t>
      </w:r>
      <w:r w:rsidR="00354AB0" w:rsidRPr="00E424A6">
        <w:t xml:space="preserve">the unsuccessful </w:t>
      </w:r>
      <w:r w:rsidRPr="00E424A6">
        <w:t xml:space="preserve">UEs will retransmit later. </w:t>
      </w:r>
    </w:p>
    <w:p w14:paraId="44474534" w14:textId="42FB7BC7" w:rsidR="006F1114" w:rsidRPr="00E424A6" w:rsidRDefault="003C1408" w:rsidP="006F1114">
      <w:pPr>
        <w:rPr>
          <w:rFonts w:cs="Arial"/>
        </w:rPr>
      </w:pPr>
      <w:r w:rsidRPr="00E424A6">
        <w:t>T</w:t>
      </w:r>
      <w:r w:rsidR="00734C2D" w:rsidRPr="00E424A6">
        <w:t xml:space="preserve">o enable saving NPDCCH resources (the WID objective) by answering multiple </w:t>
      </w:r>
      <w:r w:rsidR="00A975DE" w:rsidRPr="00E424A6">
        <w:t>MsgA</w:t>
      </w:r>
      <w:r w:rsidR="00734C2D" w:rsidRPr="00E424A6">
        <w:t xml:space="preserve"> in one </w:t>
      </w:r>
      <w:r w:rsidR="00A975DE" w:rsidRPr="00E424A6">
        <w:t>MsgB</w:t>
      </w:r>
      <w:r w:rsidR="00734C2D" w:rsidRPr="00E424A6">
        <w:t xml:space="preserve">, </w:t>
      </w:r>
      <w:r w:rsidR="004475F7" w:rsidRPr="00E424A6">
        <w:t xml:space="preserve">the </w:t>
      </w:r>
      <w:r w:rsidR="006F1114" w:rsidRPr="00E424A6">
        <w:rPr>
          <w:rFonts w:cs="Arial"/>
        </w:rPr>
        <w:t xml:space="preserve">RNTIs to be used for identifying whether a </w:t>
      </w:r>
      <w:r w:rsidR="00A975DE" w:rsidRPr="00E424A6">
        <w:rPr>
          <w:rFonts w:cs="Arial"/>
        </w:rPr>
        <w:t>MsgB</w:t>
      </w:r>
      <w:r w:rsidR="006F1114" w:rsidRPr="00E424A6">
        <w:rPr>
          <w:rFonts w:cs="Arial"/>
        </w:rPr>
        <w:t xml:space="preserve"> </w:t>
      </w:r>
      <w:r w:rsidR="00354AB0" w:rsidRPr="00E424A6">
        <w:rPr>
          <w:rFonts w:cs="Arial"/>
        </w:rPr>
        <w:t xml:space="preserve">may contain a reply </w:t>
      </w:r>
      <w:r w:rsidR="006F1114" w:rsidRPr="00E424A6">
        <w:rPr>
          <w:rFonts w:cs="Arial"/>
        </w:rPr>
        <w:t xml:space="preserve">for a certain </w:t>
      </w:r>
      <w:r w:rsidR="00A975DE" w:rsidRPr="00E424A6">
        <w:rPr>
          <w:rFonts w:cs="Arial"/>
        </w:rPr>
        <w:t>MsgA</w:t>
      </w:r>
      <w:r w:rsidR="006F1114" w:rsidRPr="00E424A6">
        <w:rPr>
          <w:rFonts w:cs="Arial"/>
        </w:rPr>
        <w:t xml:space="preserve"> or not will affect </w:t>
      </w:r>
      <w:r w:rsidR="00354AB0" w:rsidRPr="00E424A6">
        <w:rPr>
          <w:rFonts w:cs="Arial"/>
        </w:rPr>
        <w:t xml:space="preserve">whether </w:t>
      </w:r>
      <w:r w:rsidR="006F1114" w:rsidRPr="00E424A6">
        <w:rPr>
          <w:rFonts w:cs="Arial"/>
        </w:rPr>
        <w:t xml:space="preserve">the eNB can answer multiple </w:t>
      </w:r>
      <w:r w:rsidR="00A975DE" w:rsidRPr="00E424A6">
        <w:rPr>
          <w:rFonts w:cs="Arial"/>
        </w:rPr>
        <w:t>MsgA</w:t>
      </w:r>
      <w:r w:rsidR="006F1114" w:rsidRPr="00E424A6">
        <w:rPr>
          <w:rFonts w:cs="Arial"/>
        </w:rPr>
        <w:t xml:space="preserve"> in one </w:t>
      </w:r>
      <w:r w:rsidR="00A975DE" w:rsidRPr="00E424A6">
        <w:rPr>
          <w:rFonts w:cs="Arial"/>
        </w:rPr>
        <w:t>MsgB</w:t>
      </w:r>
      <w:r w:rsidR="006F1114" w:rsidRPr="00E424A6">
        <w:rPr>
          <w:rFonts w:cs="Arial"/>
        </w:rPr>
        <w:t xml:space="preserve">. </w:t>
      </w:r>
    </w:p>
    <w:p w14:paraId="7D36BF3E" w14:textId="56E3640B" w:rsidR="006F1114" w:rsidRPr="00E424A6" w:rsidRDefault="006F1114" w:rsidP="006F1114">
      <w:r w:rsidRPr="00E424A6">
        <w:rPr>
          <w:rFonts w:cs="Arial"/>
        </w:rPr>
        <w:t xml:space="preserve">If the number of UEs to reply to is higher than the capability of one </w:t>
      </w:r>
      <w:r w:rsidR="00A975DE" w:rsidRPr="00E424A6">
        <w:rPr>
          <w:rFonts w:cs="Arial"/>
        </w:rPr>
        <w:t>MsgB</w:t>
      </w:r>
      <w:r w:rsidRPr="00E424A6">
        <w:rPr>
          <w:rFonts w:cs="Arial"/>
        </w:rPr>
        <w:t xml:space="preserve">, we can have multiple NPDCCH occasions in one </w:t>
      </w:r>
      <w:r w:rsidR="00A975DE" w:rsidRPr="00E424A6">
        <w:rPr>
          <w:rFonts w:cs="Arial"/>
        </w:rPr>
        <w:t>MsgB</w:t>
      </w:r>
      <w:r w:rsidRPr="00E424A6">
        <w:rPr>
          <w:rFonts w:cs="Arial"/>
        </w:rPr>
        <w:t xml:space="preserve"> window. </w:t>
      </w:r>
    </w:p>
    <w:p w14:paraId="54462F6E" w14:textId="2260E6B7" w:rsidR="00734C2D" w:rsidRPr="00E424A6" w:rsidRDefault="008D4490" w:rsidP="00734C2D">
      <w:r w:rsidRPr="00E424A6">
        <w:t xml:space="preserve">For maximum possibility for eNB to answer multiple </w:t>
      </w:r>
      <w:r w:rsidR="00A975DE" w:rsidRPr="00E424A6">
        <w:t>MsgA</w:t>
      </w:r>
      <w:r w:rsidRPr="00E424A6">
        <w:t xml:space="preserve"> in one </w:t>
      </w:r>
      <w:r w:rsidR="00A975DE" w:rsidRPr="00E424A6">
        <w:t>MsgB</w:t>
      </w:r>
      <w:r w:rsidR="00734C2D" w:rsidRPr="00E424A6">
        <w:t xml:space="preserve"> is if all UEs uses the same RNTI for </w:t>
      </w:r>
      <w:r w:rsidR="00A975DE" w:rsidRPr="00E424A6">
        <w:t>MsgB</w:t>
      </w:r>
      <w:r w:rsidRPr="00E424A6">
        <w:t xml:space="preserve"> (and the same RNTI can be used for all </w:t>
      </w:r>
      <w:r w:rsidR="00A975DE" w:rsidRPr="00E424A6">
        <w:t>MsgA</w:t>
      </w:r>
      <w:r w:rsidRPr="00E424A6">
        <w:t>)</w:t>
      </w:r>
      <w:r w:rsidR="00734C2D" w:rsidRPr="00E424A6">
        <w:t>, which will be possible for the low loads considered</w:t>
      </w:r>
      <w:r w:rsidRPr="00E424A6">
        <w:t xml:space="preserve">. </w:t>
      </w:r>
    </w:p>
    <w:p w14:paraId="1E2FF0E7" w14:textId="2EAA0678" w:rsidR="00734C2D" w:rsidRPr="00E424A6" w:rsidRDefault="007462CA" w:rsidP="00734C2D">
      <w:pPr>
        <w:pStyle w:val="Proposal"/>
      </w:pPr>
      <w:bookmarkStart w:id="42" w:name="_Toc194036050"/>
      <w:r w:rsidRPr="00E424A6">
        <w:t xml:space="preserve">The CB-EDT configuration </w:t>
      </w:r>
      <w:r>
        <w:t>has</w:t>
      </w:r>
      <w:r w:rsidR="006F1114" w:rsidRPr="00E424A6">
        <w:t xml:space="preserve"> </w:t>
      </w:r>
      <w:r w:rsidR="00734C2D" w:rsidRPr="00E424A6">
        <w:t xml:space="preserve">one RNTI for </w:t>
      </w:r>
      <w:r w:rsidR="00A975DE" w:rsidRPr="00E424A6">
        <w:t>MsgA</w:t>
      </w:r>
      <w:r w:rsidR="00734C2D" w:rsidRPr="00E424A6">
        <w:t xml:space="preserve"> and </w:t>
      </w:r>
      <w:r w:rsidR="00A975DE" w:rsidRPr="00E424A6">
        <w:t>MsgB</w:t>
      </w:r>
      <w:r w:rsidR="00734C2D" w:rsidRPr="00E424A6">
        <w:t xml:space="preserve"> transmission</w:t>
      </w:r>
      <w:r w:rsidR="001B7AEF" w:rsidRPr="00E424A6">
        <w:t>s</w:t>
      </w:r>
      <w:r w:rsidR="0089135C" w:rsidRPr="00E424A6">
        <w:t>.</w:t>
      </w:r>
      <w:bookmarkEnd w:id="42"/>
      <w:r w:rsidR="00734C2D" w:rsidRPr="00E424A6">
        <w:t xml:space="preserve"> </w:t>
      </w:r>
    </w:p>
    <w:p w14:paraId="7A6CD7AF" w14:textId="61B85D29" w:rsidR="006F1114" w:rsidRPr="00E424A6" w:rsidRDefault="006F1114" w:rsidP="006F1114">
      <w:r w:rsidRPr="00E424A6">
        <w:t>This is simple for the UEs as they do not need to monitor multiple RNTIs</w:t>
      </w:r>
      <w:r w:rsidR="008D4490" w:rsidRPr="00E424A6">
        <w:t xml:space="preserve">. If the expected load on one </w:t>
      </w:r>
      <w:r w:rsidR="00A975DE" w:rsidRPr="00E424A6">
        <w:t>MsgB</w:t>
      </w:r>
      <w:r w:rsidR="008D4490" w:rsidRPr="00E424A6">
        <w:t xml:space="preserve"> is high, we can have multiple </w:t>
      </w:r>
      <w:r w:rsidR="00A975DE" w:rsidRPr="00E424A6">
        <w:t>MsgB</w:t>
      </w:r>
      <w:r w:rsidR="008D4490" w:rsidRPr="00E424A6">
        <w:t xml:space="preserve"> opportunities within one </w:t>
      </w:r>
      <w:r w:rsidR="00A975DE" w:rsidRPr="00E424A6">
        <w:t>MsgB</w:t>
      </w:r>
      <w:r w:rsidR="008D4490" w:rsidRPr="00E424A6">
        <w:t xml:space="preserve"> window</w:t>
      </w:r>
      <w:r w:rsidR="007462CA">
        <w:t xml:space="preserve"> – the configuration can be left to NW implementation</w:t>
      </w:r>
      <w:r w:rsidRPr="00E424A6">
        <w:t>.</w:t>
      </w:r>
      <w:r w:rsidR="008F0EA9" w:rsidRPr="00E424A6">
        <w:t xml:space="preserve"> </w:t>
      </w:r>
    </w:p>
    <w:p w14:paraId="2D66475D" w14:textId="14AD4AEE" w:rsidR="006F1114" w:rsidRPr="00E424A6" w:rsidRDefault="001B7AEF" w:rsidP="006F1114">
      <w:r w:rsidRPr="00E424A6">
        <w:lastRenderedPageBreak/>
        <w:t xml:space="preserve">The </w:t>
      </w:r>
      <w:r w:rsidR="00A975DE" w:rsidRPr="00E424A6">
        <w:t>CB-EDT</w:t>
      </w:r>
      <w:r w:rsidRPr="00E424A6">
        <w:t xml:space="preserve"> functionality </w:t>
      </w:r>
      <w:r w:rsidR="006F1114" w:rsidRPr="00E424A6">
        <w:t xml:space="preserve">is supposed to work for UEs in IDLE or IDLE/suspended mode and eNB cannot know what UE that is accessing, </w:t>
      </w:r>
      <w:r w:rsidR="007462CA">
        <w:t xml:space="preserve">therefore all </w:t>
      </w:r>
      <w:r w:rsidR="006F1114" w:rsidRPr="00E424A6">
        <w:t xml:space="preserve">UEs </w:t>
      </w:r>
      <w:r w:rsidR="007462CA">
        <w:t xml:space="preserve">must </w:t>
      </w:r>
      <w:r w:rsidR="006F1114" w:rsidRPr="00E424A6">
        <w:t xml:space="preserve">use the cell specific Koffset. </w:t>
      </w:r>
    </w:p>
    <w:p w14:paraId="47CC887C" w14:textId="7004E827" w:rsidR="006F1114" w:rsidRPr="00E424A6" w:rsidRDefault="006F1114" w:rsidP="006F1114">
      <w:pPr>
        <w:pStyle w:val="Proposal"/>
      </w:pPr>
      <w:bookmarkStart w:id="43" w:name="_Toc194036051"/>
      <w:r w:rsidRPr="00E424A6">
        <w:t xml:space="preserve">The UE </w:t>
      </w:r>
      <w:r w:rsidR="001E390F" w:rsidRPr="00E424A6">
        <w:t xml:space="preserve">shall use </w:t>
      </w:r>
      <w:r w:rsidRPr="00E424A6">
        <w:t xml:space="preserve">the cell specific Koffset for the </w:t>
      </w:r>
      <w:r w:rsidR="00A975DE" w:rsidRPr="00E424A6">
        <w:t>CB-EDT</w:t>
      </w:r>
      <w:r w:rsidRPr="00E424A6">
        <w:t xml:space="preserve"> </w:t>
      </w:r>
      <w:r w:rsidR="007462CA">
        <w:t>procedure</w:t>
      </w:r>
      <w:r w:rsidRPr="00E424A6">
        <w:t>, regardless of if it has a UE specific Koffset or not.</w:t>
      </w:r>
      <w:bookmarkEnd w:id="43"/>
      <w:r w:rsidRPr="00E424A6">
        <w:t xml:space="preserve"> </w:t>
      </w:r>
    </w:p>
    <w:p w14:paraId="0C9CE4C0" w14:textId="77777777" w:rsidR="006F1114" w:rsidRPr="00E424A6" w:rsidRDefault="006F1114" w:rsidP="006F1114"/>
    <w:p w14:paraId="7A005C35" w14:textId="67DDD191" w:rsidR="006F1114" w:rsidRPr="00E424A6" w:rsidRDefault="007462CA" w:rsidP="006F1114">
      <w:r>
        <w:t>I</w:t>
      </w:r>
      <w:r w:rsidR="006F1114" w:rsidRPr="00E424A6">
        <w:t xml:space="preserve">t is reasonable to assume that the </w:t>
      </w:r>
      <w:r w:rsidR="00A975DE" w:rsidRPr="00E424A6">
        <w:t>MsgB</w:t>
      </w:r>
      <w:r w:rsidR="006F1114" w:rsidRPr="00E424A6">
        <w:t xml:space="preserve"> must be scheduled in the same way as a RAR is scheduled, that is only using NPDCCH format 1 (using the two NCCEs for one DCI, for better coverage and easier NPDCCH decoding for the UEs): </w:t>
      </w:r>
    </w:p>
    <w:p w14:paraId="7ADE61E0" w14:textId="63179BCD" w:rsidR="006F1114" w:rsidRPr="00E424A6" w:rsidRDefault="006F1114" w:rsidP="006F1114">
      <w:pPr>
        <w:pStyle w:val="Proposal"/>
      </w:pPr>
      <w:bookmarkStart w:id="44" w:name="_Toc194036052"/>
      <w:r w:rsidRPr="00E424A6">
        <w:t xml:space="preserve">The scheduling of </w:t>
      </w:r>
      <w:r w:rsidR="00A975DE" w:rsidRPr="00E424A6">
        <w:t>MsgB</w:t>
      </w:r>
      <w:r w:rsidRPr="00E424A6">
        <w:t xml:space="preserve"> uses NPDCCH format 1.</w:t>
      </w:r>
      <w:bookmarkEnd w:id="44"/>
      <w:r w:rsidRPr="00E424A6">
        <w:t xml:space="preserve"> </w:t>
      </w:r>
    </w:p>
    <w:p w14:paraId="405DBBB2" w14:textId="77777777" w:rsidR="006F1114" w:rsidRPr="00E424A6" w:rsidRDefault="006F1114" w:rsidP="006F1114"/>
    <w:p w14:paraId="7B1726EB" w14:textId="1CBC9164" w:rsidR="00E15313" w:rsidRPr="00E424A6" w:rsidRDefault="00E15313" w:rsidP="00E15313">
      <w:r w:rsidRPr="00E424A6">
        <w:t xml:space="preserve">As the nr of repetitions for NPDSCH is included in the DCI for </w:t>
      </w:r>
      <w:r w:rsidR="00A975DE" w:rsidRPr="00E424A6">
        <w:t>MsgB</w:t>
      </w:r>
      <w:r w:rsidRPr="00E424A6">
        <w:t xml:space="preserve"> and all DL subframes are not available for NPDCCH or NPDSCH, each </w:t>
      </w:r>
      <w:r w:rsidR="00A975DE" w:rsidRPr="00E424A6">
        <w:t>MsgB</w:t>
      </w:r>
      <w:r w:rsidRPr="00E424A6">
        <w:t xml:space="preserve"> transmission opportunity inside a </w:t>
      </w:r>
      <w:r w:rsidR="00A975DE" w:rsidRPr="00E424A6">
        <w:t>MsgB</w:t>
      </w:r>
      <w:r w:rsidRPr="00E424A6">
        <w:t xml:space="preserve"> window can vary in </w:t>
      </w:r>
      <w:r w:rsidR="001B7AEF" w:rsidRPr="00E424A6">
        <w:t>total number of subframes (when excluded ones are counted).</w:t>
      </w:r>
      <w:r w:rsidR="00734C2D" w:rsidRPr="00E424A6">
        <w:t xml:space="preserve"> </w:t>
      </w:r>
    </w:p>
    <w:p w14:paraId="0F432250" w14:textId="0AA3C451" w:rsidR="00E15313" w:rsidRPr="00E424A6" w:rsidRDefault="00E15313" w:rsidP="00340044">
      <w:r w:rsidRPr="00E424A6">
        <w:t>However, t</w:t>
      </w:r>
      <w:r w:rsidR="00BD09D7" w:rsidRPr="00E424A6">
        <w:t xml:space="preserve">he location of potential NPDCCH occasions inside a </w:t>
      </w:r>
      <w:r w:rsidR="00A975DE" w:rsidRPr="00E424A6">
        <w:t>MsgB</w:t>
      </w:r>
      <w:r w:rsidR="00BD09D7" w:rsidRPr="00E424A6">
        <w:t xml:space="preserve"> window needs to be clear </w:t>
      </w:r>
      <w:r w:rsidRPr="00E424A6">
        <w:t xml:space="preserve">to the </w:t>
      </w:r>
      <w:r w:rsidR="00BD09D7" w:rsidRPr="00E424A6">
        <w:t>UE</w:t>
      </w:r>
      <w:r w:rsidRPr="00E424A6">
        <w:t>s.</w:t>
      </w:r>
      <w:r w:rsidR="00BD09D7" w:rsidRPr="00E424A6">
        <w:t xml:space="preserve"> </w:t>
      </w:r>
      <w:r w:rsidRPr="00E424A6">
        <w:t>I</w:t>
      </w:r>
      <w:r w:rsidR="00BD09D7" w:rsidRPr="00E424A6">
        <w:t xml:space="preserve">f the DSA window and the start of the </w:t>
      </w:r>
      <w:r w:rsidR="00A975DE" w:rsidRPr="00E424A6">
        <w:t>MsgB</w:t>
      </w:r>
      <w:r w:rsidR="00BD09D7" w:rsidRPr="00E424A6">
        <w:t xml:space="preserve"> window are not always at the same location in the resource grid relative any excluded subframes, different </w:t>
      </w:r>
      <w:r w:rsidR="00A975DE" w:rsidRPr="00E424A6">
        <w:t>MsgB</w:t>
      </w:r>
      <w:r w:rsidR="00BD09D7" w:rsidRPr="00E424A6">
        <w:t xml:space="preserve"> windows will have different NPDCCH</w:t>
      </w:r>
      <w:r w:rsidRPr="00E424A6">
        <w:t xml:space="preserve"> start</w:t>
      </w:r>
      <w:r w:rsidR="00BD09D7" w:rsidRPr="00E424A6">
        <w:t xml:space="preserve"> subframes relative the end of the DSA window. </w:t>
      </w:r>
    </w:p>
    <w:p w14:paraId="7A49D0B2" w14:textId="43BD82F0" w:rsidR="00BD09D7" w:rsidRPr="00E424A6" w:rsidRDefault="001E152B" w:rsidP="00340044">
      <w:r w:rsidRPr="00E424A6">
        <w:t xml:space="preserve">To have multiple </w:t>
      </w:r>
      <w:r w:rsidR="00A975DE" w:rsidRPr="00E424A6">
        <w:t>MsgB</w:t>
      </w:r>
      <w:r w:rsidRPr="00E424A6">
        <w:t xml:space="preserve"> opportunities in a </w:t>
      </w:r>
      <w:r w:rsidR="00A975DE" w:rsidRPr="00E424A6">
        <w:t>MsgB</w:t>
      </w:r>
      <w:r w:rsidRPr="00E424A6">
        <w:t xml:space="preserve"> window, we can have a first</w:t>
      </w:r>
      <w:r w:rsidR="00BD09D7" w:rsidRPr="00E424A6">
        <w:t xml:space="preserve"> NPDCCH occasion in a </w:t>
      </w:r>
      <w:r w:rsidR="00A975DE" w:rsidRPr="00E424A6">
        <w:t>MsgB</w:t>
      </w:r>
      <w:r w:rsidR="00BD09D7" w:rsidRPr="00E424A6">
        <w:t xml:space="preserve"> window as the first possible non-excluded DL subframe and then specify the number of repetitions for NPDCCH and guess on the needed subframes and repetitions for NPDSCH, and then assume one NPDCCH occasion after each period </w:t>
      </w:r>
      <w:r w:rsidRPr="00E424A6">
        <w:t xml:space="preserve">until the end of the </w:t>
      </w:r>
      <w:r w:rsidR="00A975DE" w:rsidRPr="00E424A6">
        <w:t>MsgB</w:t>
      </w:r>
      <w:r w:rsidRPr="00E424A6">
        <w:t xml:space="preserve"> window</w:t>
      </w:r>
      <w:r w:rsidR="008F0EA9" w:rsidRPr="00E424A6">
        <w:t>.</w:t>
      </w:r>
      <w:r w:rsidRPr="00E424A6">
        <w:t xml:space="preserve"> </w:t>
      </w:r>
      <w:r w:rsidR="008F0EA9" w:rsidRPr="00E424A6">
        <w:t>F</w:t>
      </w:r>
      <w:r w:rsidRPr="00E424A6">
        <w:t>or example</w:t>
      </w:r>
      <w:r w:rsidR="008F0EA9" w:rsidRPr="00E424A6">
        <w:t>,</w:t>
      </w:r>
      <w:r w:rsidR="00E15313" w:rsidRPr="00E424A6">
        <w:t xml:space="preserve"> second NPDCCH monitoring subframe is the first NPDCCH subframe 21 ms after first NPDCCH monitoring subframe</w:t>
      </w:r>
      <w:r w:rsidRPr="00E424A6">
        <w:t>, not counting excludes subframes,</w:t>
      </w:r>
      <w:r w:rsidR="00E15313" w:rsidRPr="00E424A6">
        <w:t xml:space="preserve"> and third NPDCCH subframe starts 21 – 3 ms after second NPDCCH occasion etc.</w:t>
      </w:r>
      <w:r w:rsidRPr="00E424A6">
        <w:t xml:space="preserve"> we may also add some extra search space subframes for the eNB to have flexibility in the scheduling</w:t>
      </w:r>
      <w:r w:rsidR="00E15313" w:rsidRPr="00E424A6">
        <w:t xml:space="preserve">. </w:t>
      </w:r>
    </w:p>
    <w:p w14:paraId="5E92490B" w14:textId="3E017020" w:rsidR="00E15313" w:rsidRPr="00E424A6" w:rsidRDefault="00E15313" w:rsidP="00E15313">
      <w:r w:rsidRPr="00E424A6">
        <w:t xml:space="preserve">To enable the NW to adjust the </w:t>
      </w:r>
      <w:r w:rsidR="00A975DE" w:rsidRPr="00E424A6">
        <w:t>MsgB</w:t>
      </w:r>
      <w:r w:rsidRPr="00E424A6">
        <w:t xml:space="preserve"> capacity according to design target and expected load, we propose: </w:t>
      </w:r>
    </w:p>
    <w:p w14:paraId="1039BE2B" w14:textId="5D3B4EE2" w:rsidR="00BD09D7" w:rsidRPr="00E424A6" w:rsidRDefault="00BD09D7" w:rsidP="00BD09D7">
      <w:pPr>
        <w:pStyle w:val="Proposal"/>
      </w:pPr>
      <w:bookmarkStart w:id="45" w:name="_Toc194036053"/>
      <w:r w:rsidRPr="00E424A6">
        <w:t>The CD EDT</w:t>
      </w:r>
      <w:r w:rsidR="00E15313" w:rsidRPr="00E424A6">
        <w:t xml:space="preserve"> </w:t>
      </w:r>
      <w:r w:rsidR="001E390F" w:rsidRPr="00E424A6">
        <w:t xml:space="preserve">configuration </w:t>
      </w:r>
      <w:r w:rsidR="00E15313" w:rsidRPr="00E424A6">
        <w:t>has a</w:t>
      </w:r>
      <w:r w:rsidR="001E390F" w:rsidRPr="00E424A6">
        <w:t>n</w:t>
      </w:r>
      <w:r w:rsidR="00E15313" w:rsidRPr="00E424A6">
        <w:t xml:space="preserve"> NPDCCH repetition number</w:t>
      </w:r>
      <w:r w:rsidR="00C050E0" w:rsidRPr="00E424A6">
        <w:t xml:space="preserve"> per CE level</w:t>
      </w:r>
      <w:r w:rsidR="00E15313" w:rsidRPr="00E424A6">
        <w:t xml:space="preserve"> for</w:t>
      </w:r>
      <w:r w:rsidR="00AF5DCD" w:rsidRPr="00E424A6">
        <w:t xml:space="preserve"> the</w:t>
      </w:r>
      <w:r w:rsidR="00E15313" w:rsidRPr="00E424A6">
        <w:t xml:space="preserve"> </w:t>
      </w:r>
      <w:r w:rsidR="00A975DE" w:rsidRPr="00E424A6">
        <w:t>MsgB</w:t>
      </w:r>
      <w:r w:rsidR="00E15313" w:rsidRPr="00E424A6">
        <w:t xml:space="preserve"> </w:t>
      </w:r>
      <w:r w:rsidR="001E390F" w:rsidRPr="00E424A6">
        <w:t>window</w:t>
      </w:r>
      <w:r w:rsidR="0089135C" w:rsidRPr="00E424A6">
        <w:t>.</w:t>
      </w:r>
      <w:bookmarkEnd w:id="45"/>
      <w:r w:rsidR="00AF5DCD" w:rsidRPr="00E424A6">
        <w:t xml:space="preserve"> </w:t>
      </w:r>
    </w:p>
    <w:p w14:paraId="12412E2C" w14:textId="73AA89BE" w:rsidR="00BD09D7" w:rsidRPr="00E424A6" w:rsidRDefault="00BD09D7" w:rsidP="00BD09D7">
      <w:pPr>
        <w:pStyle w:val="Proposal"/>
      </w:pPr>
      <w:bookmarkStart w:id="46" w:name="_Toc194036054"/>
      <w:r w:rsidRPr="00E424A6">
        <w:t xml:space="preserve">The CD EDT </w:t>
      </w:r>
      <w:r w:rsidR="001E390F" w:rsidRPr="00E424A6">
        <w:t xml:space="preserve">configuration </w:t>
      </w:r>
      <w:r w:rsidRPr="00E424A6">
        <w:t xml:space="preserve">has </w:t>
      </w:r>
      <w:r w:rsidR="00E15313" w:rsidRPr="00E424A6">
        <w:t xml:space="preserve">an NPDCCH occasion periodicity </w:t>
      </w:r>
      <w:r w:rsidR="00C050E0" w:rsidRPr="00E424A6">
        <w:t xml:space="preserve">per CE level </w:t>
      </w:r>
      <w:r w:rsidR="00E15313" w:rsidRPr="00E424A6">
        <w:t xml:space="preserve">for </w:t>
      </w:r>
      <w:r w:rsidR="00A975DE" w:rsidRPr="00E424A6">
        <w:t>MsgB</w:t>
      </w:r>
      <w:r w:rsidR="001E390F" w:rsidRPr="00E424A6">
        <w:t xml:space="preserve"> window</w:t>
      </w:r>
      <w:r w:rsidR="0089135C" w:rsidRPr="00E424A6">
        <w:t>.</w:t>
      </w:r>
      <w:bookmarkEnd w:id="46"/>
      <w:r w:rsidR="00E15313" w:rsidRPr="00E424A6">
        <w:t xml:space="preserve"> </w:t>
      </w:r>
    </w:p>
    <w:p w14:paraId="211B6E0A" w14:textId="0E07C157" w:rsidR="00E15313" w:rsidRPr="00E424A6" w:rsidRDefault="00E15313" w:rsidP="00E15313">
      <w:pPr>
        <w:pStyle w:val="Proposal"/>
      </w:pPr>
      <w:bookmarkStart w:id="47" w:name="_Toc194036055"/>
      <w:r w:rsidRPr="00E424A6">
        <w:t xml:space="preserve">The CD EDT </w:t>
      </w:r>
      <w:r w:rsidR="001E390F" w:rsidRPr="00E424A6">
        <w:t xml:space="preserve">configuration </w:t>
      </w:r>
      <w:r w:rsidRPr="00E424A6">
        <w:t xml:space="preserve">has a </w:t>
      </w:r>
      <w:r w:rsidR="00A975DE" w:rsidRPr="00E424A6">
        <w:t>MsgB</w:t>
      </w:r>
      <w:r w:rsidRPr="00E424A6">
        <w:t xml:space="preserve"> window size </w:t>
      </w:r>
      <w:r w:rsidR="00C050E0" w:rsidRPr="00E424A6">
        <w:t>per CE level</w:t>
      </w:r>
      <w:r w:rsidR="0089135C" w:rsidRPr="00E424A6">
        <w:t>.</w:t>
      </w:r>
      <w:bookmarkEnd w:id="47"/>
      <w:r w:rsidR="00C050E0" w:rsidRPr="00E424A6">
        <w:t xml:space="preserve"> </w:t>
      </w:r>
    </w:p>
    <w:p w14:paraId="023EC267" w14:textId="3C39C253" w:rsidR="00AF5DCD" w:rsidRPr="00E424A6" w:rsidRDefault="00AF5DCD" w:rsidP="00AF5DCD">
      <w:pPr>
        <w:pStyle w:val="Proposal"/>
      </w:pPr>
      <w:bookmarkStart w:id="48" w:name="_Toc194036056"/>
      <w:r w:rsidRPr="00E424A6">
        <w:t xml:space="preserve">The UEs shall monitor NPDCCH occasions inside the </w:t>
      </w:r>
      <w:r w:rsidR="00A975DE" w:rsidRPr="00E424A6">
        <w:t>MsgB</w:t>
      </w:r>
      <w:r w:rsidRPr="00E424A6">
        <w:t xml:space="preserve"> window unless it has successfully decoded a </w:t>
      </w:r>
      <w:r w:rsidR="00A975DE" w:rsidRPr="00E424A6">
        <w:t>MsgB</w:t>
      </w:r>
      <w:r w:rsidRPr="00E424A6">
        <w:t xml:space="preserve"> </w:t>
      </w:r>
      <w:r w:rsidR="0024727A" w:rsidRPr="00E424A6">
        <w:t xml:space="preserve">containing a </w:t>
      </w:r>
      <w:r w:rsidR="0024727A" w:rsidRPr="00E424A6">
        <w:rPr>
          <w:noProof/>
        </w:rPr>
        <w:t>matching Contention Resolution Identity</w:t>
      </w:r>
      <w:r w:rsidR="0089135C" w:rsidRPr="00E424A6">
        <w:rPr>
          <w:noProof/>
        </w:rPr>
        <w:t>.</w:t>
      </w:r>
      <w:bookmarkEnd w:id="48"/>
      <w:r w:rsidR="0024727A" w:rsidRPr="00E424A6">
        <w:rPr>
          <w:noProof/>
        </w:rPr>
        <w:t xml:space="preserve"> </w:t>
      </w:r>
    </w:p>
    <w:p w14:paraId="15985677" w14:textId="77777777" w:rsidR="00BD09D7" w:rsidRPr="00E424A6" w:rsidRDefault="00BD09D7" w:rsidP="00340044"/>
    <w:p w14:paraId="5047B349" w14:textId="532F66BE" w:rsidR="0095219B" w:rsidRPr="00E424A6" w:rsidRDefault="0095219B" w:rsidP="0095219B">
      <w:pPr>
        <w:pStyle w:val="Heading2"/>
      </w:pPr>
      <w:r w:rsidRPr="00E424A6">
        <w:t>3.</w:t>
      </w:r>
      <w:r w:rsidR="009B5E45">
        <w:t>11</w:t>
      </w:r>
      <w:r w:rsidRPr="00E424A6">
        <w:tab/>
        <w:t xml:space="preserve">Design of </w:t>
      </w:r>
      <w:r w:rsidR="00A975DE" w:rsidRPr="00E424A6">
        <w:t>MsgB</w:t>
      </w:r>
      <w:r w:rsidRPr="00E424A6">
        <w:t xml:space="preserve"> </w:t>
      </w:r>
    </w:p>
    <w:p w14:paraId="6CB910B4" w14:textId="782607BA" w:rsidR="00263E66" w:rsidRPr="00E424A6" w:rsidRDefault="00263E66" w:rsidP="00263E66">
      <w:r w:rsidRPr="00E424A6">
        <w:t>The second WI sub-objective of this topic is the efficient delivery (reduced overhead) of Msg4 (</w:t>
      </w:r>
      <w:r w:rsidR="00A975DE" w:rsidRPr="00E424A6">
        <w:t>MsgB</w:t>
      </w:r>
      <w:r w:rsidRPr="00E424A6">
        <w:t xml:space="preserve">). In RAN2#126 meeting, [2] showed how the overhead reduction cannot come from optimizations in the </w:t>
      </w:r>
      <w:r w:rsidRPr="00E424A6">
        <w:rPr>
          <w:i/>
        </w:rPr>
        <w:t>RRCEarlyDataComplete</w:t>
      </w:r>
      <w:r w:rsidRPr="00E424A6">
        <w:t xml:space="preserve"> ASN.1 structure. Thus, RAN2 should focus on different alternatives such as the transmission of a shared </w:t>
      </w:r>
      <w:r w:rsidR="00A975DE" w:rsidRPr="00E424A6">
        <w:t>MsgB</w:t>
      </w:r>
      <w:r w:rsidRPr="00E424A6">
        <w:t>.</w:t>
      </w:r>
      <w:r w:rsidR="00801E83">
        <w:t xml:space="preserve"> </w:t>
      </w:r>
    </w:p>
    <w:p w14:paraId="12C2BDAF" w14:textId="496AD6D8" w:rsidR="00263E66" w:rsidRPr="00E424A6" w:rsidRDefault="00263E66" w:rsidP="00263E66">
      <w:r w:rsidRPr="00E424A6">
        <w:t xml:space="preserve">If multiple UEs can be acknowledged in one </w:t>
      </w:r>
      <w:r w:rsidR="00A975DE" w:rsidRPr="00E424A6">
        <w:t>MsgB</w:t>
      </w:r>
      <w:r w:rsidRPr="00E424A6">
        <w:t xml:space="preserve">, the delay decreases and we will use much less (N)PDCCH resources. </w:t>
      </w:r>
    </w:p>
    <w:p w14:paraId="53F39274" w14:textId="0E0321A2" w:rsidR="00263E66" w:rsidRPr="00E424A6" w:rsidRDefault="00263E66" w:rsidP="00263E66">
      <w:r w:rsidRPr="00E424A6">
        <w:t xml:space="preserve">In NR 2-step random access, </w:t>
      </w:r>
      <w:r w:rsidR="0095219B" w:rsidRPr="00E424A6">
        <w:t xml:space="preserve">the 2-step </w:t>
      </w:r>
      <w:r w:rsidRPr="00E424A6">
        <w:t xml:space="preserve">MsgB can consist of a Backoff Indicator and one or multiple </w:t>
      </w:r>
      <w:r w:rsidRPr="00E424A6">
        <w:rPr>
          <w:i/>
          <w:lang w:eastAsia="ko-KR"/>
        </w:rPr>
        <w:t>successRAR</w:t>
      </w:r>
      <w:r w:rsidRPr="00E424A6">
        <w:rPr>
          <w:lang w:eastAsia="ko-KR"/>
        </w:rPr>
        <w:t xml:space="preserve"> and/or </w:t>
      </w:r>
      <w:r w:rsidRPr="00E424A6">
        <w:rPr>
          <w:i/>
          <w:iCs/>
          <w:lang w:eastAsia="ko-KR"/>
        </w:rPr>
        <w:t xml:space="preserve">fallbackRAR </w:t>
      </w:r>
      <w:r w:rsidRPr="00E424A6">
        <w:rPr>
          <w:lang w:eastAsia="ko-KR"/>
        </w:rPr>
        <w:t xml:space="preserve">sub-PDUs. Each </w:t>
      </w:r>
      <w:r w:rsidRPr="00E424A6">
        <w:rPr>
          <w:i/>
          <w:lang w:eastAsia="ko-KR"/>
        </w:rPr>
        <w:t>successRAR</w:t>
      </w:r>
      <w:r w:rsidRPr="00E424A6">
        <w:rPr>
          <w:lang w:eastAsia="ko-KR"/>
        </w:rPr>
        <w:t xml:space="preserve"> consists of </w:t>
      </w:r>
      <w:r w:rsidRPr="00E424A6">
        <w:rPr>
          <w:noProof/>
        </w:rPr>
        <w:t>UE Contention Resolution Identity, and some more fields</w:t>
      </w:r>
      <w:r w:rsidRPr="00E424A6">
        <w:t xml:space="preserve">. Hence, a </w:t>
      </w:r>
      <w:r w:rsidRPr="00E424A6">
        <w:lastRenderedPageBreak/>
        <w:t xml:space="preserve">MsgB can be used to respond to multiple UEs which have transmitted MsgA, i.e., </w:t>
      </w:r>
      <w:r w:rsidR="0095219B" w:rsidRPr="00E424A6">
        <w:t xml:space="preserve">this is a </w:t>
      </w:r>
      <w:r w:rsidRPr="00E424A6">
        <w:t>shared MsgB.</w:t>
      </w:r>
      <w:r w:rsidR="0095219B" w:rsidRPr="00E424A6">
        <w:t xml:space="preserve"> </w:t>
      </w:r>
    </w:p>
    <w:p w14:paraId="4246489A" w14:textId="7E7683E8" w:rsidR="00263E66" w:rsidRPr="00E424A6" w:rsidRDefault="00263E66" w:rsidP="00263E66">
      <w:pPr>
        <w:pStyle w:val="Observation"/>
      </w:pPr>
      <w:bookmarkStart w:id="49" w:name="_Toc194035999"/>
      <w:r w:rsidRPr="00E424A6">
        <w:t xml:space="preserve">NR’s 2-step random access support multiplexing </w:t>
      </w:r>
      <w:r w:rsidR="0095219B" w:rsidRPr="00E424A6">
        <w:t xml:space="preserve">of </w:t>
      </w:r>
      <w:r w:rsidRPr="00E424A6">
        <w:t xml:space="preserve">multiple </w:t>
      </w:r>
      <w:r w:rsidRPr="00E424A6">
        <w:rPr>
          <w:noProof/>
        </w:rPr>
        <w:t>UE Contention Resolution Identities in MsgB</w:t>
      </w:r>
      <w:r w:rsidRPr="00E424A6">
        <w:t>.</w:t>
      </w:r>
      <w:bookmarkEnd w:id="49"/>
      <w:r w:rsidRPr="00E424A6">
        <w:t xml:space="preserve"> </w:t>
      </w:r>
    </w:p>
    <w:p w14:paraId="1D5C1B55" w14:textId="77777777" w:rsidR="00263E66" w:rsidRPr="00E424A6" w:rsidRDefault="00263E66" w:rsidP="00263E66"/>
    <w:p w14:paraId="7191481E" w14:textId="72E26EFA" w:rsidR="00263E66" w:rsidRPr="00E424A6" w:rsidRDefault="00263E66" w:rsidP="00263E66">
      <w:r w:rsidRPr="00E424A6">
        <w:t xml:space="preserve">In NR 2-step RA we have (from NR </w:t>
      </w:r>
      <w:r w:rsidR="0095219B" w:rsidRPr="00E424A6">
        <w:t>TS 38.321</w:t>
      </w:r>
      <w:r w:rsidRPr="00E424A6">
        <w:t>):</w:t>
      </w:r>
      <w:r w:rsidR="0095219B" w:rsidRPr="00E424A6">
        <w:t xml:space="preserve"> </w:t>
      </w:r>
    </w:p>
    <w:p w14:paraId="6D88A899" w14:textId="77777777" w:rsidR="00263E66" w:rsidRPr="00E424A6" w:rsidRDefault="00263E66" w:rsidP="00263E66">
      <w:pPr>
        <w:pStyle w:val="TH"/>
        <w:rPr>
          <w:lang w:val="en-GB" w:eastAsia="ko-KR"/>
        </w:rPr>
      </w:pPr>
      <w:r w:rsidRPr="00E424A6">
        <w:rPr>
          <w:noProof/>
          <w:lang w:val="en-GB"/>
        </w:rPr>
        <w:object w:dxaOrig="15045" w:dyaOrig="2865" w14:anchorId="30F70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92.1pt" o:ole="">
            <v:imagedata r:id="rId12" o:title=""/>
          </v:shape>
          <o:OLEObject Type="Embed" ProgID="Visio.Drawing.15" ShapeID="_x0000_i1025" DrawAspect="Content" ObjectID="_1804651079" r:id="rId13"/>
        </w:object>
      </w:r>
    </w:p>
    <w:p w14:paraId="2EB8DF9B" w14:textId="77777777" w:rsidR="00263E66" w:rsidRPr="00E424A6" w:rsidRDefault="00263E66" w:rsidP="00263E66">
      <w:pPr>
        <w:pStyle w:val="TF"/>
        <w:rPr>
          <w:lang w:val="en-GB" w:eastAsia="ko-KR"/>
        </w:rPr>
      </w:pPr>
      <w:r w:rsidRPr="00E424A6">
        <w:rPr>
          <w:lang w:val="en-GB" w:eastAsia="ko-KR"/>
        </w:rPr>
        <w:t>Figure 6.1.5a-4: Example of a MSGB MAC PDU with MAC SDU(s)</w:t>
      </w:r>
    </w:p>
    <w:p w14:paraId="0567180D" w14:textId="77777777" w:rsidR="00263E66" w:rsidRPr="00E424A6" w:rsidRDefault="00263E66" w:rsidP="00263E66">
      <w:pPr>
        <w:pStyle w:val="TH"/>
        <w:rPr>
          <w:lang w:val="en-GB" w:eastAsia="ko-KR"/>
        </w:rPr>
      </w:pPr>
      <w:r w:rsidRPr="00E424A6">
        <w:rPr>
          <w:noProof/>
          <w:lang w:val="en-GB"/>
        </w:rPr>
        <w:object w:dxaOrig="15045" w:dyaOrig="2865" w14:anchorId="109E75D5">
          <v:shape id="_x0000_i1026" type="#_x0000_t75" style="width:481.4pt;height:92.1pt" o:ole="">
            <v:imagedata r:id="rId14" o:title=""/>
          </v:shape>
          <o:OLEObject Type="Embed" ProgID="Visio.Drawing.15" ShapeID="_x0000_i1026" DrawAspect="Content" ObjectID="_1804651080" r:id="rId15"/>
        </w:object>
      </w:r>
    </w:p>
    <w:p w14:paraId="5F125CEC" w14:textId="77777777" w:rsidR="00263E66" w:rsidRPr="00E424A6" w:rsidRDefault="00263E66" w:rsidP="00263E66">
      <w:pPr>
        <w:pStyle w:val="TF"/>
        <w:rPr>
          <w:lang w:val="en-GB" w:eastAsia="ko-KR"/>
        </w:rPr>
      </w:pPr>
      <w:r w:rsidRPr="00E424A6">
        <w:rPr>
          <w:lang w:val="en-GB" w:eastAsia="ko-KR"/>
        </w:rPr>
        <w:t>Figure 6.1.5a-5: Example of a MSGB MAC PDU without MAC SDU(s)</w:t>
      </w:r>
    </w:p>
    <w:p w14:paraId="5E83BE65" w14:textId="77777777" w:rsidR="00263E66" w:rsidRPr="00E424A6" w:rsidRDefault="00263E66" w:rsidP="00263E66"/>
    <w:p w14:paraId="7F2C21C6" w14:textId="77777777" w:rsidR="00263E66" w:rsidRPr="00E424A6" w:rsidRDefault="00263E66" w:rsidP="00263E66">
      <w:r w:rsidRPr="00E424A6">
        <w:t>In NR 2-step RA, the NR successRAR looks like this (from NR MAC)</w:t>
      </w:r>
    </w:p>
    <w:p w14:paraId="5B189726" w14:textId="77777777" w:rsidR="00263E66" w:rsidRPr="00E424A6" w:rsidRDefault="00263E66" w:rsidP="00263E66">
      <w:pPr>
        <w:pStyle w:val="TH"/>
        <w:rPr>
          <w:lang w:val="en-GB" w:eastAsia="en-US"/>
        </w:rPr>
      </w:pPr>
      <w:r w:rsidRPr="00E424A6">
        <w:rPr>
          <w:noProof/>
          <w:lang w:val="en-GB"/>
        </w:rPr>
        <w:object w:dxaOrig="5700" w:dyaOrig="6691" w14:anchorId="2A1B19CA">
          <v:shape id="_x0000_i1027" type="#_x0000_t75" style="width:286.95pt;height:334.6pt" o:ole="">
            <v:imagedata r:id="rId16" o:title=""/>
          </v:shape>
          <o:OLEObject Type="Embed" ProgID="Visio.Drawing.15" ShapeID="_x0000_i1027" DrawAspect="Content" ObjectID="_1804651081" r:id="rId17"/>
        </w:object>
      </w:r>
    </w:p>
    <w:p w14:paraId="596B6E23" w14:textId="77777777" w:rsidR="00263E66" w:rsidRPr="00E424A6" w:rsidRDefault="00263E66" w:rsidP="00263E66">
      <w:pPr>
        <w:pStyle w:val="TF"/>
        <w:rPr>
          <w:lang w:val="en-GB" w:eastAsia="ko-KR"/>
        </w:rPr>
      </w:pPr>
      <w:r w:rsidRPr="00E424A6">
        <w:rPr>
          <w:lang w:val="en-GB" w:eastAsia="ko-KR"/>
        </w:rPr>
        <w:t>Figure 6.2.3a-2: successRAR</w:t>
      </w:r>
    </w:p>
    <w:p w14:paraId="096D0CAF" w14:textId="77777777" w:rsidR="00263E66" w:rsidRPr="00E424A6" w:rsidRDefault="00263E66" w:rsidP="00263E66"/>
    <w:p w14:paraId="378C527E" w14:textId="518C80C2" w:rsidR="00263E66" w:rsidRPr="00E424A6" w:rsidRDefault="00263E66" w:rsidP="00263E66">
      <w:r w:rsidRPr="00E424A6">
        <w:t xml:space="preserve">A similar design can be applied to </w:t>
      </w:r>
      <w:r w:rsidR="00A975DE" w:rsidRPr="00E424A6">
        <w:t>MsgB</w:t>
      </w:r>
      <w:r w:rsidRPr="00E424A6">
        <w:t xml:space="preserve">, i.e., </w:t>
      </w:r>
      <w:r w:rsidR="00A975DE" w:rsidRPr="00E424A6">
        <w:t>MsgB</w:t>
      </w:r>
      <w:r w:rsidRPr="00E424A6">
        <w:t xml:space="preserve"> can consist of a Backoff Indicator</w:t>
      </w:r>
      <w:r w:rsidR="00392D6B" w:rsidRPr="00E424A6">
        <w:t xml:space="preserve"> (to get fast control of the load on the </w:t>
      </w:r>
      <w:r w:rsidR="00A975DE" w:rsidRPr="00E424A6">
        <w:t>MsgA</w:t>
      </w:r>
      <w:r w:rsidR="00392D6B" w:rsidRPr="00E424A6">
        <w:t xml:space="preserve"> resources)</w:t>
      </w:r>
      <w:r w:rsidRPr="00E424A6">
        <w:t xml:space="preserve"> and one or multiple contention resolution identities. </w:t>
      </w:r>
    </w:p>
    <w:p w14:paraId="1D45791A" w14:textId="77777777" w:rsidR="00263E66" w:rsidRPr="00E424A6" w:rsidRDefault="00263E66" w:rsidP="00263E66">
      <w:r w:rsidRPr="00E424A6">
        <w:t>The contention resolution Identity can reuse the “</w:t>
      </w:r>
      <w:r w:rsidRPr="00E424A6">
        <w:rPr>
          <w:noProof/>
        </w:rPr>
        <w:t xml:space="preserve">UE Contention Resolution Identity MAC Control Element” that is derived from the CCCH (that is from RRCConnectionResumeRequest or RRCEarlyDataRequest depending on if UP-EDT or CP-EDT is configured for CBDT or a new RRC message if that is decied). </w:t>
      </w:r>
    </w:p>
    <w:p w14:paraId="0D439F4F" w14:textId="74E9E88F" w:rsidR="00263E66" w:rsidRPr="00E424A6" w:rsidRDefault="00263E66" w:rsidP="00263E66">
      <w:pPr>
        <w:rPr>
          <w:noProof/>
        </w:rPr>
      </w:pPr>
      <w:r w:rsidRPr="00E424A6">
        <w:rPr>
          <w:lang w:eastAsia="ko-KR"/>
        </w:rPr>
        <w:t xml:space="preserve">This avoids the transmission of separate </w:t>
      </w:r>
      <w:r w:rsidR="00A975DE" w:rsidRPr="00E424A6">
        <w:t>MsgB</w:t>
      </w:r>
      <w:r w:rsidRPr="00E424A6">
        <w:t xml:space="preserve"> </w:t>
      </w:r>
      <w:r w:rsidRPr="00E424A6">
        <w:rPr>
          <w:noProof/>
        </w:rPr>
        <w:t xml:space="preserve">for each individual UE whose </w:t>
      </w:r>
      <w:r w:rsidR="00A975DE" w:rsidRPr="00E424A6">
        <w:t>MsgA</w:t>
      </w:r>
      <w:r w:rsidRPr="00E424A6">
        <w:t xml:space="preserve"> </w:t>
      </w:r>
      <w:r w:rsidRPr="00E424A6">
        <w:rPr>
          <w:noProof/>
        </w:rPr>
        <w:t>transmission is decoded successfully.</w:t>
      </w:r>
    </w:p>
    <w:p w14:paraId="76434A66" w14:textId="77777777" w:rsidR="00263E66" w:rsidRPr="00E424A6" w:rsidRDefault="00263E66" w:rsidP="00263E66">
      <w:pPr>
        <w:rPr>
          <w:noProof/>
        </w:rPr>
      </w:pPr>
    </w:p>
    <w:p w14:paraId="369A47A1" w14:textId="77777777" w:rsidR="0068048A" w:rsidRPr="00E424A6" w:rsidRDefault="0068048A" w:rsidP="0068048A">
      <w:pPr>
        <w:pStyle w:val="Proposal"/>
      </w:pPr>
      <w:bookmarkStart w:id="50" w:name="_Toc194036057"/>
      <w:r w:rsidRPr="00E424A6">
        <w:t>Introduce a Backoff Indicator in MsgB.</w:t>
      </w:r>
      <w:bookmarkEnd w:id="50"/>
      <w:r w:rsidRPr="00E424A6">
        <w:t xml:space="preserve"> </w:t>
      </w:r>
    </w:p>
    <w:p w14:paraId="0E8A2DCF" w14:textId="322F842B" w:rsidR="00263E66" w:rsidRPr="00E424A6" w:rsidRDefault="00263E66" w:rsidP="00263E66">
      <w:pPr>
        <w:pStyle w:val="Proposal"/>
      </w:pPr>
      <w:bookmarkStart w:id="51" w:name="_Toc194036058"/>
      <w:r w:rsidRPr="00E424A6">
        <w:t xml:space="preserve">Introduce multiplexing of several UE Contention Resolution Identities in </w:t>
      </w:r>
      <w:r w:rsidR="00A975DE" w:rsidRPr="00E424A6">
        <w:t>MsgB</w:t>
      </w:r>
      <w:r w:rsidRPr="00E424A6">
        <w:t xml:space="preserve"> using NR MSGB as baseline.</w:t>
      </w:r>
      <w:bookmarkEnd w:id="51"/>
    </w:p>
    <w:p w14:paraId="77DB2DD8" w14:textId="77777777" w:rsidR="00263E66" w:rsidRPr="00E424A6" w:rsidRDefault="00263E66" w:rsidP="00263E66"/>
    <w:p w14:paraId="2E7AB4AD" w14:textId="77777777" w:rsidR="00263E66" w:rsidRPr="00E424A6" w:rsidRDefault="00263E66" w:rsidP="00263E66">
      <w:r w:rsidRPr="00E424A6">
        <w:lastRenderedPageBreak/>
        <w:t>In legacy CP-EDT, msg3 will have a UE identity in the RRC message:</w:t>
      </w:r>
    </w:p>
    <w:p w14:paraId="34721868" w14:textId="77777777" w:rsidR="00263E66" w:rsidRPr="00E424A6" w:rsidRDefault="00263E66" w:rsidP="00263E66">
      <w:pPr>
        <w:pStyle w:val="PL"/>
        <w:ind w:left="720"/>
      </w:pPr>
      <w:r w:rsidRPr="00E424A6">
        <w:rPr>
          <w:color w:val="000000"/>
        </w:rPr>
        <w:t>RRCEarlyDataRequest-r15-IEs ::=     SEQUENCE {</w:t>
      </w:r>
    </w:p>
    <w:p w14:paraId="181F132B" w14:textId="77777777" w:rsidR="00263E66" w:rsidRPr="00E424A6" w:rsidRDefault="00263E66" w:rsidP="00263E66">
      <w:pPr>
        <w:pStyle w:val="PL"/>
        <w:ind w:left="720"/>
      </w:pPr>
      <w:r w:rsidRPr="00E424A6">
        <w:rPr>
          <w:color w:val="000000"/>
        </w:rPr>
        <w:t xml:space="preserve">      s-TMSI-r15                                </w:t>
      </w:r>
      <w:r w:rsidRPr="00E424A6">
        <w:rPr>
          <w:color w:val="000000"/>
          <w:highlight w:val="yellow"/>
        </w:rPr>
        <w:t>S-TMSI</w:t>
      </w:r>
      <w:r w:rsidRPr="00E424A6">
        <w:rPr>
          <w:color w:val="000000"/>
        </w:rPr>
        <w:t>,</w:t>
      </w:r>
    </w:p>
    <w:p w14:paraId="7B2F13BC" w14:textId="77777777" w:rsidR="00263E66" w:rsidRPr="00E424A6" w:rsidRDefault="00263E66" w:rsidP="00263E66">
      <w:pPr>
        <w:ind w:left="720"/>
      </w:pPr>
      <w:r w:rsidRPr="00E424A6">
        <w:t>…</w:t>
      </w:r>
    </w:p>
    <w:p w14:paraId="58151F90" w14:textId="77777777" w:rsidR="00263E66" w:rsidRPr="00E424A6" w:rsidRDefault="00263E66" w:rsidP="00263E66">
      <w:r w:rsidRPr="00E424A6">
        <w:t>For UP-EDT</w:t>
      </w:r>
    </w:p>
    <w:p w14:paraId="3D68B25A" w14:textId="77777777" w:rsidR="00263E66" w:rsidRPr="00E424A6" w:rsidRDefault="00263E66" w:rsidP="00263E66">
      <w:pPr>
        <w:pStyle w:val="PL"/>
        <w:ind w:left="720"/>
      </w:pPr>
      <w:r w:rsidRPr="00E424A6">
        <w:rPr>
          <w:color w:val="000000"/>
        </w:rPr>
        <w:t>RRCConnectionResumeRequest-r13-IEs ::=          SEQUENCE {</w:t>
      </w:r>
    </w:p>
    <w:p w14:paraId="748EF4C5" w14:textId="77777777" w:rsidR="00263E66" w:rsidRPr="00E424A6" w:rsidRDefault="00263E66" w:rsidP="00263E66">
      <w:pPr>
        <w:pStyle w:val="PL"/>
        <w:ind w:left="720"/>
      </w:pPr>
      <w:r w:rsidRPr="00E424A6">
        <w:rPr>
          <w:color w:val="000000"/>
        </w:rPr>
        <w:t xml:space="preserve">      </w:t>
      </w:r>
      <w:r w:rsidRPr="00E424A6">
        <w:rPr>
          <w:color w:val="000000"/>
          <w:highlight w:val="yellow"/>
        </w:rPr>
        <w:t>resumeIdentity-r13</w:t>
      </w:r>
      <w:r w:rsidRPr="00E424A6">
        <w:rPr>
          <w:color w:val="000000"/>
        </w:rPr>
        <w:t>                                                CHOICE {</w:t>
      </w:r>
    </w:p>
    <w:p w14:paraId="2B510DBF" w14:textId="77777777" w:rsidR="00263E66" w:rsidRPr="00E424A6" w:rsidRDefault="00263E66" w:rsidP="00263E66">
      <w:pPr>
        <w:pStyle w:val="PL"/>
        <w:ind w:left="720"/>
      </w:pPr>
      <w:r w:rsidRPr="00E424A6">
        <w:rPr>
          <w:color w:val="000000"/>
        </w:rPr>
        <w:t>            resumeID-r13                                                      ResumeIdentity-r13,</w:t>
      </w:r>
    </w:p>
    <w:p w14:paraId="5F892CAE" w14:textId="77777777" w:rsidR="00263E66" w:rsidRPr="00E424A6" w:rsidRDefault="00263E66" w:rsidP="00263E66"/>
    <w:p w14:paraId="2C83F650" w14:textId="6CB5F434" w:rsidR="00263E66" w:rsidRPr="00E424A6" w:rsidRDefault="00263E66" w:rsidP="00263E66">
      <w:r w:rsidRPr="00E424A6">
        <w:t xml:space="preserve">Then in </w:t>
      </w:r>
      <w:r w:rsidR="00A975DE" w:rsidRPr="00E424A6">
        <w:t>MsgB</w:t>
      </w:r>
      <w:r w:rsidRPr="00E424A6">
        <w:t>, the UE can repeat part of the RRC message in a UE Contention Resolution Identity MAC Control Element used for the contention resolution (from LTE MAC):</w:t>
      </w:r>
    </w:p>
    <w:p w14:paraId="5D8D3281" w14:textId="77777777" w:rsidR="00263E66" w:rsidRPr="00E424A6" w:rsidRDefault="00263E66" w:rsidP="00263E66">
      <w:pPr>
        <w:ind w:left="1440"/>
        <w:rPr>
          <w:rFonts w:eastAsia="Times New Roman"/>
          <w:sz w:val="24"/>
          <w:szCs w:val="24"/>
        </w:rPr>
      </w:pPr>
      <w:bookmarkStart w:id="52" w:name="_Toc29243034"/>
      <w:bookmarkStart w:id="53" w:name="_Toc37256296"/>
      <w:bookmarkStart w:id="54" w:name="_Toc37256450"/>
      <w:bookmarkStart w:id="55" w:name="_Toc46500389"/>
      <w:bookmarkStart w:id="56" w:name="_Toc52536298"/>
      <w:bookmarkStart w:id="57" w:name="_Toc178249262"/>
      <w:r w:rsidRPr="00E424A6">
        <w:rPr>
          <w:rFonts w:eastAsia="Times New Roman"/>
          <w:sz w:val="24"/>
          <w:szCs w:val="24"/>
        </w:rPr>
        <w:t>6.1.3.4</w:t>
      </w:r>
      <w:r w:rsidRPr="00E424A6">
        <w:rPr>
          <w:rFonts w:eastAsia="Times New Roman"/>
          <w:sz w:val="24"/>
          <w:szCs w:val="24"/>
        </w:rPr>
        <w:tab/>
      </w:r>
      <w:r w:rsidRPr="00E424A6">
        <w:rPr>
          <w:rFonts w:eastAsia="Times New Roman"/>
          <w:sz w:val="24"/>
          <w:szCs w:val="24"/>
        </w:rPr>
        <w:tab/>
        <w:t xml:space="preserve">UE </w:t>
      </w:r>
      <w:r w:rsidRPr="00E424A6">
        <w:rPr>
          <w:sz w:val="24"/>
          <w:szCs w:val="24"/>
        </w:rPr>
        <w:t>Contention</w:t>
      </w:r>
      <w:r w:rsidRPr="00E424A6">
        <w:rPr>
          <w:rFonts w:eastAsia="Times New Roman"/>
          <w:sz w:val="24"/>
          <w:szCs w:val="24"/>
        </w:rPr>
        <w:t xml:space="preserve"> Resolution Identity MAC Control Element</w:t>
      </w:r>
      <w:bookmarkEnd w:id="52"/>
      <w:bookmarkEnd w:id="53"/>
      <w:bookmarkEnd w:id="54"/>
      <w:bookmarkEnd w:id="55"/>
      <w:bookmarkEnd w:id="56"/>
      <w:bookmarkEnd w:id="57"/>
    </w:p>
    <w:p w14:paraId="0CD757BB" w14:textId="77777777" w:rsidR="00263E66" w:rsidRPr="00E424A6" w:rsidRDefault="00263E66" w:rsidP="00263E66">
      <w:pPr>
        <w:ind w:left="1440"/>
        <w:rPr>
          <w:rFonts w:eastAsiaTheme="minorHAnsi"/>
        </w:rPr>
      </w:pPr>
      <w:r w:rsidRPr="00E424A6">
        <w:t>The UE Contention Resolution Identity MAC control element is identified by MAC PDU subheader with LCID as specified in table 6.2.1-1. This control element has a fixed 48-bit size and consists of a single field defined as follows (figure 6.1.3.4-1)</w:t>
      </w:r>
    </w:p>
    <w:p w14:paraId="3C4D64BF" w14:textId="77777777" w:rsidR="00263E66" w:rsidRPr="00E424A6" w:rsidRDefault="00263E66" w:rsidP="00263E66">
      <w:pPr>
        <w:pStyle w:val="B1"/>
        <w:ind w:left="2008"/>
      </w:pPr>
      <w:r w:rsidRPr="00E424A6">
        <w:t xml:space="preserve">-    UE Contention Resolution Identity: If this MAC control element is included in response to an uplink CCCH transmission, then this field contains the uplink CCCH SDU if the uplink CCCH SDU is 48 bits long. If the CCCH SDU is longer than 48 bits, this field contains the first 48 bits of the uplink CCCH SDU. If this MAC control element is included in response to an uplink DCCH transmission (i.e. the MAC entity is configured with </w:t>
      </w:r>
      <w:r w:rsidRPr="00E424A6">
        <w:rPr>
          <w:i/>
          <w:iCs/>
        </w:rPr>
        <w:t>rach-Skip</w:t>
      </w:r>
      <w:r w:rsidRPr="00E424A6">
        <w:t xml:space="preserve"> or </w:t>
      </w:r>
      <w:r w:rsidRPr="00E424A6">
        <w:rPr>
          <w:i/>
          <w:iCs/>
        </w:rPr>
        <w:t>rach-SkipSCG</w:t>
      </w:r>
      <w:r w:rsidRPr="00E424A6">
        <w:t>), then the MAC entity shall ignore the contents of this field.</w:t>
      </w:r>
    </w:p>
    <w:p w14:paraId="001EB5A1" w14:textId="77777777" w:rsidR="00263E66" w:rsidRPr="00E424A6" w:rsidRDefault="00263E66" w:rsidP="00263E66">
      <w:pPr>
        <w:pStyle w:val="TH"/>
        <w:ind w:left="1440"/>
        <w:rPr>
          <w:lang w:val="en-GB"/>
        </w:rPr>
      </w:pPr>
      <w:r w:rsidRPr="00E424A6">
        <w:rPr>
          <w:noProof/>
          <w:lang w:val="en-GB" w:eastAsia="ja-JP"/>
        </w:rPr>
        <w:drawing>
          <wp:inline distT="0" distB="0" distL="0" distR="0" wp14:anchorId="3703EC40" wp14:editId="2C8B16FD">
            <wp:extent cx="2226310" cy="1567815"/>
            <wp:effectExtent l="0" t="0" r="0" b="0"/>
            <wp:docPr id="122700486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26310" cy="1567815"/>
                    </a:xfrm>
                    <a:prstGeom prst="rect">
                      <a:avLst/>
                    </a:prstGeom>
                    <a:noFill/>
                    <a:ln>
                      <a:noFill/>
                    </a:ln>
                  </pic:spPr>
                </pic:pic>
              </a:graphicData>
            </a:graphic>
          </wp:inline>
        </w:drawing>
      </w:r>
    </w:p>
    <w:p w14:paraId="352A847B" w14:textId="77777777" w:rsidR="00263E66" w:rsidRPr="00E424A6" w:rsidRDefault="00263E66" w:rsidP="00263E66">
      <w:pPr>
        <w:pStyle w:val="TF"/>
        <w:ind w:left="1440"/>
        <w:rPr>
          <w:lang w:val="en-GB"/>
        </w:rPr>
      </w:pPr>
      <w:r w:rsidRPr="00E424A6">
        <w:rPr>
          <w:lang w:val="en-GB"/>
        </w:rPr>
        <w:t>Figure 6.1.3.4-1: UE Contention Resolution Identity MAC control element</w:t>
      </w:r>
    </w:p>
    <w:p w14:paraId="3B2935DB" w14:textId="31AA0AC7" w:rsidR="00263E66" w:rsidRPr="00E424A6" w:rsidRDefault="00263E66" w:rsidP="00263E66">
      <w:pPr>
        <w:pStyle w:val="Proposal"/>
      </w:pPr>
      <w:bookmarkStart w:id="58" w:name="_Toc194036059"/>
      <w:r w:rsidRPr="00E424A6">
        <w:t xml:space="preserve">The </w:t>
      </w:r>
      <w:r w:rsidR="00A975DE" w:rsidRPr="00E424A6">
        <w:t>MsgB</w:t>
      </w:r>
      <w:r w:rsidRPr="00E424A6">
        <w:t xml:space="preserve"> contention resolution uses legacy UE Contention Resolution Identity MAC Control Element.</w:t>
      </w:r>
      <w:bookmarkEnd w:id="58"/>
      <w:r w:rsidRPr="00E424A6">
        <w:t xml:space="preserve"> </w:t>
      </w:r>
    </w:p>
    <w:p w14:paraId="4DBEEF81" w14:textId="77777777" w:rsidR="00263E66" w:rsidRDefault="00263E66" w:rsidP="00340044"/>
    <w:p w14:paraId="3EE60668" w14:textId="047D08FA" w:rsidR="001F6DB6" w:rsidRPr="00E424A6" w:rsidRDefault="001F6DB6" w:rsidP="001F6DB6">
      <w:pPr>
        <w:pStyle w:val="Heading2"/>
      </w:pPr>
      <w:r w:rsidRPr="00E424A6">
        <w:t>3.1</w:t>
      </w:r>
      <w:r w:rsidR="009B5E45">
        <w:t>2</w:t>
      </w:r>
      <w:r w:rsidRPr="00E424A6">
        <w:tab/>
      </w:r>
      <w:r>
        <w:t>Fall back to connected mode</w:t>
      </w:r>
    </w:p>
    <w:p w14:paraId="1990A484" w14:textId="0ED4F2FB" w:rsidR="001F6DB6" w:rsidRPr="00E424A6" w:rsidRDefault="001F6DB6" w:rsidP="001F6DB6">
      <w:r>
        <w:t>If network has lots of data for a UE or for other reasons, it is beneficial if the NW can get the UE to connected mode in MsgB, however it may be difficult to fit a RRCConnectionSetup/RRCConnectionResume</w:t>
      </w:r>
      <w:r w:rsidR="009B5E45">
        <w:t xml:space="preserve"> </w:t>
      </w:r>
      <w:r>
        <w:t xml:space="preserve"> in the shared MsgB, plus the UE do not have a TC-RNTI. </w:t>
      </w:r>
    </w:p>
    <w:p w14:paraId="5D042289" w14:textId="613FB380" w:rsidR="001F6DB6" w:rsidRDefault="001F6DB6" w:rsidP="001F6DB6">
      <w:pPr>
        <w:pStyle w:val="Proposal"/>
      </w:pPr>
      <w:bookmarkStart w:id="59" w:name="_Toc194036060"/>
      <w:r>
        <w:t>Allow MsgB to allocate a TC-RNTI in MsgB and possibly a TA command MAC CE for fallback to connected mode</w:t>
      </w:r>
      <w:r w:rsidR="009B5E45">
        <w:t>.</w:t>
      </w:r>
      <w:bookmarkEnd w:id="59"/>
      <w:r w:rsidR="009B5E45">
        <w:t xml:space="preserve"> </w:t>
      </w:r>
    </w:p>
    <w:p w14:paraId="28A990AA" w14:textId="25177745" w:rsidR="009B5E45" w:rsidRPr="00E424A6" w:rsidRDefault="009B5E45" w:rsidP="001F6DB6">
      <w:pPr>
        <w:pStyle w:val="Proposal"/>
      </w:pPr>
      <w:bookmarkStart w:id="60" w:name="_Toc194036061"/>
      <w:r>
        <w:t>RAN2 to consider whether a RRCConnectionRelease message can be included in MsgB.</w:t>
      </w:r>
      <w:bookmarkEnd w:id="60"/>
    </w:p>
    <w:p w14:paraId="4BAF3869" w14:textId="77777777" w:rsidR="001F6DB6" w:rsidRPr="00E424A6" w:rsidRDefault="001F6DB6" w:rsidP="00340044"/>
    <w:p w14:paraId="43FDF2A4" w14:textId="3CB4B2DE" w:rsidR="00E45605" w:rsidRPr="00E424A6" w:rsidRDefault="00E45605" w:rsidP="00E45605">
      <w:pPr>
        <w:pStyle w:val="Heading2"/>
      </w:pPr>
      <w:r w:rsidRPr="00E424A6">
        <w:t>3.1</w:t>
      </w:r>
      <w:r w:rsidR="009B5E45">
        <w:t>3</w:t>
      </w:r>
      <w:r w:rsidRPr="00E424A6">
        <w:tab/>
        <w:t xml:space="preserve">Contention control </w:t>
      </w:r>
    </w:p>
    <w:p w14:paraId="00525FA0" w14:textId="26424EA4" w:rsidR="00E45605" w:rsidRPr="00E424A6" w:rsidRDefault="00E45605" w:rsidP="00E45605">
      <w:r w:rsidRPr="00E424A6">
        <w:t xml:space="preserve">When </w:t>
      </w:r>
      <w:r w:rsidR="00A975DE" w:rsidRPr="00E424A6">
        <w:t>CB-EDT</w:t>
      </w:r>
      <w:r w:rsidRPr="00E424A6">
        <w:t xml:space="preserve"> is applied, the UE shall start another round of attempts for </w:t>
      </w:r>
      <w:r w:rsidR="00A975DE" w:rsidRPr="00E424A6">
        <w:t>MsgA</w:t>
      </w:r>
      <w:r w:rsidRPr="00E424A6">
        <w:t xml:space="preserve"> transmission (after waiting for a random back-off) </w:t>
      </w:r>
      <w:r w:rsidRPr="00E424A6">
        <w:lastRenderedPageBreak/>
        <w:t xml:space="preserve">only if all the replicas in the current round have been transmitted and none of them is acknowledged by the NW. </w:t>
      </w:r>
    </w:p>
    <w:p w14:paraId="732B206A" w14:textId="5BD57B58" w:rsidR="00E45605" w:rsidRPr="00E424A6" w:rsidRDefault="00E45605" w:rsidP="00E45605">
      <w:pPr>
        <w:pStyle w:val="Proposal"/>
      </w:pPr>
      <w:bookmarkStart w:id="61" w:name="_Toc194036062"/>
      <w:r w:rsidRPr="00E424A6">
        <w:t xml:space="preserve">If no successful contention resolution was received in the </w:t>
      </w:r>
      <w:r w:rsidR="00A975DE" w:rsidRPr="00E424A6">
        <w:t>MsgB</w:t>
      </w:r>
      <w:r w:rsidRPr="00E424A6">
        <w:t xml:space="preserve"> window after a </w:t>
      </w:r>
      <w:r w:rsidR="00A975DE" w:rsidRPr="00E424A6">
        <w:t>MsgA</w:t>
      </w:r>
      <w:r w:rsidRPr="00E424A6">
        <w:t xml:space="preserve"> replica was transmitted, the UE shall draw a random number from a back off (indicated in a </w:t>
      </w:r>
      <w:r w:rsidR="00A975DE" w:rsidRPr="00E424A6">
        <w:t>MsgB</w:t>
      </w:r>
      <w:r w:rsidRPr="00E424A6">
        <w:t xml:space="preserve">, if received, or from back off indicator in system information) and wait the number of DSA windows </w:t>
      </w:r>
      <w:r w:rsidR="001E390F" w:rsidRPr="00E424A6">
        <w:t>and in the DSA window after the wait, do</w:t>
      </w:r>
      <w:r w:rsidRPr="00E424A6">
        <w:t xml:space="preserve"> the </w:t>
      </w:r>
      <w:r w:rsidR="00A975DE" w:rsidRPr="00E424A6">
        <w:t>MsgA</w:t>
      </w:r>
      <w:r w:rsidRPr="00E424A6">
        <w:t xml:space="preserve"> replica selection and transmission.</w:t>
      </w:r>
      <w:bookmarkEnd w:id="61"/>
      <w:r w:rsidRPr="00E424A6">
        <w:t xml:space="preserve"> </w:t>
      </w:r>
    </w:p>
    <w:p w14:paraId="00741FE9" w14:textId="77777777" w:rsidR="00E45605" w:rsidRPr="00E424A6" w:rsidRDefault="00E45605" w:rsidP="00FC04CA"/>
    <w:p w14:paraId="0A925F38" w14:textId="30C10A8D" w:rsidR="0080101A" w:rsidRPr="00E424A6" w:rsidRDefault="001E219B" w:rsidP="004A212A">
      <w:pPr>
        <w:pStyle w:val="Heading2"/>
      </w:pPr>
      <w:r w:rsidRPr="00E424A6">
        <w:t>3</w:t>
      </w:r>
      <w:r w:rsidR="0080101A" w:rsidRPr="00E424A6">
        <w:t>.</w:t>
      </w:r>
      <w:r w:rsidR="00D946C9" w:rsidRPr="00E424A6">
        <w:t>1</w:t>
      </w:r>
      <w:r w:rsidR="009B5E45">
        <w:t>4</w:t>
      </w:r>
      <w:r w:rsidR="0080101A" w:rsidRPr="00E424A6">
        <w:tab/>
        <w:t>Contention mechanism: collision detection and backoff</w:t>
      </w:r>
    </w:p>
    <w:p w14:paraId="2C5BAEFA" w14:textId="756E1AFF" w:rsidR="0080101A" w:rsidRPr="00E424A6" w:rsidRDefault="00A975DE" w:rsidP="0080101A">
      <w:r w:rsidRPr="00E424A6">
        <w:t>MsgA</w:t>
      </w:r>
      <w:r w:rsidR="0080101A" w:rsidRPr="00E424A6">
        <w:t xml:space="preserve"> transmission may fail due to collision or bad reception quality at the network side. In NR 2</w:t>
      </w:r>
      <w:r w:rsidR="004D0779" w:rsidRPr="00E424A6">
        <w:t>-</w:t>
      </w:r>
      <w:r w:rsidR="0080101A" w:rsidRPr="00E424A6">
        <w:t xml:space="preserve">step random access, when the transmission of </w:t>
      </w:r>
      <w:r w:rsidR="0083384A" w:rsidRPr="00E424A6">
        <w:t>MsgA</w:t>
      </w:r>
      <w:r w:rsidR="0080101A" w:rsidRPr="00E424A6">
        <w:t xml:space="preserve"> fails, the UE may have another </w:t>
      </w:r>
      <w:r w:rsidR="0083384A" w:rsidRPr="00E424A6">
        <w:t>MsgA</w:t>
      </w:r>
      <w:r w:rsidR="0080101A" w:rsidRPr="00E424A6">
        <w:t xml:space="preserve"> transmission attempt with a random backoff and an increased </w:t>
      </w:r>
      <w:r w:rsidR="0083384A" w:rsidRPr="00E424A6">
        <w:t>MsgA</w:t>
      </w:r>
      <w:r w:rsidR="0080101A" w:rsidRPr="00E424A6">
        <w:t xml:space="preserve"> transmission power (i.e., power ramping). The UE would </w:t>
      </w:r>
      <w:r w:rsidR="00AA7513" w:rsidRPr="00E424A6">
        <w:t>switch</w:t>
      </w:r>
      <w:r w:rsidR="0080101A" w:rsidRPr="00E424A6">
        <w:t xml:space="preserve"> to 4-step random access if the number of </w:t>
      </w:r>
      <w:r w:rsidR="0083384A" w:rsidRPr="00E424A6">
        <w:t>MsgA</w:t>
      </w:r>
      <w:r w:rsidR="0080101A" w:rsidRPr="00E424A6">
        <w:t xml:space="preserve"> transmissions has reached </w:t>
      </w:r>
      <w:r w:rsidR="0083384A" w:rsidRPr="00E424A6">
        <w:rPr>
          <w:i/>
          <w:iCs/>
        </w:rPr>
        <w:t>MsgA</w:t>
      </w:r>
      <w:r w:rsidR="0080101A" w:rsidRPr="00E424A6">
        <w:rPr>
          <w:i/>
          <w:iCs/>
        </w:rPr>
        <w:t>-TransMax</w:t>
      </w:r>
      <w:r w:rsidR="003E431F" w:rsidRPr="00E424A6">
        <w:t>, provided that</w:t>
      </w:r>
      <w:r w:rsidR="003E431F" w:rsidRPr="00E424A6">
        <w:rPr>
          <w:i/>
          <w:iCs/>
        </w:rPr>
        <w:t xml:space="preserve"> preambleTransMax</w:t>
      </w:r>
      <w:r w:rsidR="003E431F" w:rsidRPr="00E424A6">
        <w:t xml:space="preserve"> is greater than </w:t>
      </w:r>
      <w:r w:rsidR="0083384A" w:rsidRPr="00E424A6">
        <w:rPr>
          <w:i/>
          <w:iCs/>
        </w:rPr>
        <w:t>MsgA</w:t>
      </w:r>
      <w:r w:rsidR="003E431F" w:rsidRPr="00E424A6">
        <w:rPr>
          <w:i/>
          <w:iCs/>
        </w:rPr>
        <w:t>-TransMax</w:t>
      </w:r>
      <w:r w:rsidR="0080101A" w:rsidRPr="00E424A6">
        <w:t xml:space="preserve">. A similar mechanism can be introduced for </w:t>
      </w:r>
      <w:r w:rsidRPr="00E424A6">
        <w:t>CB-EDT</w:t>
      </w:r>
      <w:r w:rsidR="0080101A" w:rsidRPr="00E424A6">
        <w:t xml:space="preserve"> to handle </w:t>
      </w:r>
      <w:r w:rsidRPr="00E424A6">
        <w:t>MsgA</w:t>
      </w:r>
      <w:r w:rsidR="0080101A" w:rsidRPr="00E424A6">
        <w:t xml:space="preserve"> transmission failures.</w:t>
      </w:r>
    </w:p>
    <w:p w14:paraId="47B96A58" w14:textId="7684B379" w:rsidR="0080101A" w:rsidRPr="00E424A6" w:rsidRDefault="0080101A" w:rsidP="00340E25">
      <w:pPr>
        <w:pStyle w:val="Proposal"/>
      </w:pPr>
      <w:bookmarkStart w:id="62" w:name="_Toc194036063"/>
      <w:r w:rsidRPr="00E424A6">
        <w:t xml:space="preserve">After a failure in </w:t>
      </w:r>
      <w:r w:rsidR="00A975DE" w:rsidRPr="00E424A6">
        <w:t>MsgA</w:t>
      </w:r>
      <w:r w:rsidR="00FC04CA" w:rsidRPr="00E424A6">
        <w:t xml:space="preserve"> </w:t>
      </w:r>
      <w:r w:rsidRPr="00E424A6">
        <w:t>transmission</w:t>
      </w:r>
      <w:r w:rsidR="00392D6B" w:rsidRPr="00E424A6">
        <w:t xml:space="preserve"> (no matching UE ID received in the </w:t>
      </w:r>
      <w:r w:rsidR="00A975DE" w:rsidRPr="00E424A6">
        <w:t>MsgB</w:t>
      </w:r>
      <w:r w:rsidR="00392D6B" w:rsidRPr="00E424A6">
        <w:t>)</w:t>
      </w:r>
      <w:r w:rsidRPr="00E424A6">
        <w:t>, the UE may attempt another transmission after waiting for a random back-off and increasing the transmission power.</w:t>
      </w:r>
      <w:r w:rsidR="00A94720" w:rsidRPr="00E424A6">
        <w:t xml:space="preserve"> FFS parameters and details of the mechanism.</w:t>
      </w:r>
      <w:bookmarkEnd w:id="62"/>
      <w:r w:rsidR="00A94720" w:rsidRPr="00E424A6">
        <w:t xml:space="preserve"> </w:t>
      </w:r>
    </w:p>
    <w:p w14:paraId="2F31983F" w14:textId="2858751F" w:rsidR="0080101A" w:rsidRPr="00E424A6" w:rsidRDefault="0080101A" w:rsidP="00340E25">
      <w:pPr>
        <w:pStyle w:val="Proposal"/>
      </w:pPr>
      <w:bookmarkStart w:id="63" w:name="_Toc194036064"/>
      <w:r w:rsidRPr="00E424A6">
        <w:t xml:space="preserve">After a number of failed </w:t>
      </w:r>
      <w:r w:rsidR="00A975DE" w:rsidRPr="00E424A6">
        <w:t>MsgA</w:t>
      </w:r>
      <w:r w:rsidR="00FC04CA" w:rsidRPr="00E424A6">
        <w:t xml:space="preserve"> </w:t>
      </w:r>
      <w:r w:rsidRPr="00E424A6">
        <w:t xml:space="preserve">transmission attempts, the UE falls back to </w:t>
      </w:r>
      <w:r w:rsidR="00F2581B" w:rsidRPr="00E424A6">
        <w:t xml:space="preserve">4-step </w:t>
      </w:r>
      <w:r w:rsidRPr="00E424A6">
        <w:t>random access</w:t>
      </w:r>
      <w:r w:rsidR="00F2581B" w:rsidRPr="00E424A6">
        <w:t xml:space="preserve"> EDT</w:t>
      </w:r>
      <w:r w:rsidRPr="00E424A6">
        <w:t>.</w:t>
      </w:r>
      <w:r w:rsidR="00AC0FFA" w:rsidRPr="00E424A6">
        <w:t xml:space="preserve"> FFS on the maximum number of transmission attempts.</w:t>
      </w:r>
      <w:bookmarkEnd w:id="63"/>
    </w:p>
    <w:p w14:paraId="60FC4553" w14:textId="77777777" w:rsidR="00A23D65" w:rsidRDefault="00A23D65" w:rsidP="00A23D65"/>
    <w:p w14:paraId="0F332B4E" w14:textId="4293CC62" w:rsidR="008E1381" w:rsidRPr="00E424A6" w:rsidRDefault="001E219B" w:rsidP="008E1381">
      <w:pPr>
        <w:pStyle w:val="Heading2"/>
      </w:pPr>
      <w:r w:rsidRPr="00E424A6">
        <w:t>3</w:t>
      </w:r>
      <w:r w:rsidR="008E1381" w:rsidRPr="00E424A6">
        <w:t>.1</w:t>
      </w:r>
      <w:r w:rsidR="009B5E45">
        <w:t>5</w:t>
      </w:r>
      <w:r w:rsidR="008E1381" w:rsidRPr="00E424A6">
        <w:tab/>
        <w:t>Some eMTC considerations</w:t>
      </w:r>
    </w:p>
    <w:p w14:paraId="4D77AA2C" w14:textId="414BF4F9" w:rsidR="008E1381" w:rsidRPr="00E424A6" w:rsidRDefault="008E1381" w:rsidP="008E1381">
      <w:r w:rsidRPr="00E424A6">
        <w:t xml:space="preserve">All issues considered above needs to be </w:t>
      </w:r>
      <w:r w:rsidR="006E2EAF" w:rsidRPr="00E424A6">
        <w:t xml:space="preserve">investigated also </w:t>
      </w:r>
      <w:r w:rsidRPr="00E424A6">
        <w:t>for eMTC. One agreement from last meeting needs an update as eMTC can support full duplex UEs:</w:t>
      </w:r>
    </w:p>
    <w:p w14:paraId="6A45C2C8" w14:textId="167B3909" w:rsidR="008E1381" w:rsidRPr="00E424A6" w:rsidRDefault="008E1381" w:rsidP="008E1381">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10.</w:t>
      </w:r>
      <w:r w:rsidRPr="00E424A6">
        <w:rPr>
          <w:lang w:val="en-GB"/>
        </w:rPr>
        <w:tab/>
        <w:t xml:space="preserve">Assuming that there will be scenarios where it’s possible to receive a </w:t>
      </w:r>
      <w:r w:rsidR="00B06453" w:rsidRPr="00E424A6">
        <w:rPr>
          <w:lang w:val="en-GB"/>
        </w:rPr>
        <w:t>CB M</w:t>
      </w:r>
      <w:r w:rsidRPr="00E424A6">
        <w:rPr>
          <w:lang w:val="en-GB"/>
        </w:rPr>
        <w:t xml:space="preserve">sg4 before the UE transmits some replicas, a UE stops transmitting the remaining replicas if it has received a </w:t>
      </w:r>
      <w:r w:rsidR="00B06453" w:rsidRPr="00E424A6">
        <w:rPr>
          <w:lang w:val="en-GB"/>
        </w:rPr>
        <w:t>CB M</w:t>
      </w:r>
      <w:r w:rsidRPr="00E424A6">
        <w:rPr>
          <w:lang w:val="en-GB"/>
        </w:rPr>
        <w:t xml:space="preserve">sg4 containing a matching Contention Resolution Identity (FFS if there is no RRC message together with the </w:t>
      </w:r>
      <w:r w:rsidR="00B06453" w:rsidRPr="00E424A6">
        <w:rPr>
          <w:lang w:val="en-GB"/>
        </w:rPr>
        <w:t>CB M</w:t>
      </w:r>
      <w:r w:rsidRPr="00E424A6">
        <w:rPr>
          <w:lang w:val="en-GB"/>
        </w:rPr>
        <w:t>sg4)</w:t>
      </w:r>
    </w:p>
    <w:p w14:paraId="62308C21" w14:textId="77777777" w:rsidR="008E1381" w:rsidRPr="00E424A6" w:rsidRDefault="008E1381" w:rsidP="002A0B61"/>
    <w:p w14:paraId="091D9929" w14:textId="70472DDD" w:rsidR="008E1381" w:rsidRPr="00E424A6" w:rsidRDefault="008E1381" w:rsidP="002A0B61">
      <w:r w:rsidRPr="00E424A6">
        <w:t xml:space="preserve">A full duplex eMTC UE may receive a successful contention resolution </w:t>
      </w:r>
      <w:r w:rsidR="00A975DE" w:rsidRPr="00E424A6">
        <w:t>MsgB</w:t>
      </w:r>
      <w:r w:rsidRPr="00E424A6">
        <w:t xml:space="preserve"> while it is transmitting the repetitions of a replica, and therefore can stop the repetition transmissions. </w:t>
      </w:r>
    </w:p>
    <w:p w14:paraId="63E4DF72" w14:textId="77E79783" w:rsidR="008E1381" w:rsidRPr="00E424A6" w:rsidRDefault="008E1381" w:rsidP="008E1381">
      <w:pPr>
        <w:pStyle w:val="Proposal"/>
      </w:pPr>
      <w:bookmarkStart w:id="64" w:name="_Toc194036065"/>
      <w:r w:rsidRPr="00E424A6">
        <w:t>A</w:t>
      </w:r>
      <w:r w:rsidR="00C763B9" w:rsidRPr="00E424A6">
        <w:t>n</w:t>
      </w:r>
      <w:r w:rsidRPr="00E424A6">
        <w:t xml:space="preserve"> eMTC UE may stop transmitting </w:t>
      </w:r>
      <w:r w:rsidR="00A975DE" w:rsidRPr="00E424A6">
        <w:t>MsgA</w:t>
      </w:r>
      <w:r w:rsidR="00C763B9" w:rsidRPr="00E424A6">
        <w:t xml:space="preserve"> </w:t>
      </w:r>
      <w:r w:rsidRPr="00E424A6">
        <w:t>replica</w:t>
      </w:r>
      <w:r w:rsidR="00EB58EB" w:rsidRPr="00E424A6">
        <w:t>s</w:t>
      </w:r>
      <w:r w:rsidRPr="00E424A6">
        <w:t xml:space="preserve"> or </w:t>
      </w:r>
      <w:r w:rsidR="00A975DE" w:rsidRPr="00E424A6">
        <w:t>MsgA</w:t>
      </w:r>
      <w:r w:rsidR="00C763B9" w:rsidRPr="00E424A6">
        <w:t xml:space="preserve"> </w:t>
      </w:r>
      <w:r w:rsidRPr="00E424A6">
        <w:t>repetition</w:t>
      </w:r>
      <w:r w:rsidR="00EB58EB" w:rsidRPr="00E424A6">
        <w:t>s</w:t>
      </w:r>
      <w:r w:rsidR="00C763B9" w:rsidRPr="00E424A6">
        <w:t xml:space="preserve"> of a</w:t>
      </w:r>
      <w:r w:rsidRPr="00E424A6">
        <w:t xml:space="preserve"> replica if </w:t>
      </w:r>
      <w:r w:rsidR="00C763B9" w:rsidRPr="00E424A6">
        <w:t>the UE</w:t>
      </w:r>
      <w:r w:rsidRPr="00E424A6">
        <w:t xml:space="preserve"> receive a </w:t>
      </w:r>
      <w:r w:rsidR="00A975DE" w:rsidRPr="00E424A6">
        <w:t>MsgB</w:t>
      </w:r>
      <w:r w:rsidRPr="00E424A6">
        <w:t xml:space="preserve"> with a matching contention resolution identity.</w:t>
      </w:r>
      <w:bookmarkEnd w:id="64"/>
      <w:r w:rsidRPr="00E424A6">
        <w:t xml:space="preserve"> </w:t>
      </w:r>
    </w:p>
    <w:p w14:paraId="555A95D7" w14:textId="77777777" w:rsidR="008E1381" w:rsidRPr="00E424A6" w:rsidRDefault="008E1381" w:rsidP="002A0B61"/>
    <w:p w14:paraId="1460E885" w14:textId="37F979A3" w:rsidR="007F2276" w:rsidRPr="00E424A6" w:rsidRDefault="00A36315" w:rsidP="007F2276">
      <w:pPr>
        <w:pStyle w:val="Heading1"/>
      </w:pPr>
      <w:r w:rsidRPr="00E424A6">
        <w:t>3</w:t>
      </w:r>
      <w:r w:rsidRPr="00E424A6">
        <w:tab/>
      </w:r>
      <w:r w:rsidR="007F2276" w:rsidRPr="00E424A6">
        <w:t>Conclusion</w:t>
      </w:r>
    </w:p>
    <w:p w14:paraId="4610652B" w14:textId="77777777" w:rsidR="008E065E" w:rsidRPr="00E424A6" w:rsidRDefault="008E065E" w:rsidP="008E065E">
      <w:pPr>
        <w:pStyle w:val="BodyText"/>
        <w:rPr>
          <w:b/>
          <w:bCs/>
        </w:rPr>
      </w:pPr>
      <w:r w:rsidRPr="00E424A6">
        <w:t xml:space="preserve">In </w:t>
      </w:r>
      <w:r w:rsidR="007729A2" w:rsidRPr="00E424A6">
        <w:t xml:space="preserve">the previous </w:t>
      </w:r>
      <w:r w:rsidRPr="00E424A6">
        <w:t>section</w:t>
      </w:r>
      <w:r w:rsidR="007729A2" w:rsidRPr="00E424A6">
        <w:t>s</w:t>
      </w:r>
      <w:r w:rsidRPr="00E424A6">
        <w:t xml:space="preserve"> we made the following observations:</w:t>
      </w:r>
      <w:r w:rsidR="00C93814" w:rsidRPr="00E424A6">
        <w:rPr>
          <w:b/>
          <w:bCs/>
        </w:rPr>
        <w:t xml:space="preserve"> </w:t>
      </w:r>
    </w:p>
    <w:p w14:paraId="4392B4FD" w14:textId="77777777" w:rsidR="00D461E0" w:rsidRDefault="006F65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E424A6">
        <w:rPr>
          <w:b w:val="0"/>
          <w:bCs/>
        </w:rPr>
        <w:fldChar w:fldCharType="begin"/>
      </w:r>
      <w:r w:rsidRPr="00E424A6">
        <w:rPr>
          <w:b w:val="0"/>
          <w:bCs/>
        </w:rPr>
        <w:instrText xml:space="preserve"> TOC \f O \n \h \z \t "Observation" \c </w:instrText>
      </w:r>
      <w:r w:rsidRPr="00E424A6">
        <w:rPr>
          <w:b w:val="0"/>
          <w:bCs/>
        </w:rPr>
        <w:fldChar w:fldCharType="separate"/>
      </w:r>
      <w:hyperlink w:anchor="_Toc194035993" w:history="1">
        <w:r w:rsidR="00D461E0" w:rsidRPr="00765FCC">
          <w:rPr>
            <w:rStyle w:val="Hyperlink"/>
            <w:noProof/>
          </w:rPr>
          <w:t>Observation 1</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To complete the objective of UL capacity enhancement, DSA shall be implemented.</w:t>
        </w:r>
      </w:hyperlink>
    </w:p>
    <w:p w14:paraId="6E362400"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5994" w:history="1">
        <w:r w:rsidR="00D461E0" w:rsidRPr="00765FCC">
          <w:rPr>
            <w:rStyle w:val="Hyperlink"/>
            <w:noProof/>
          </w:rPr>
          <w:t>Observation 2</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When DSA is supported, SA is a special setting of the DSA parameters.</w:t>
        </w:r>
      </w:hyperlink>
    </w:p>
    <w:p w14:paraId="2E1008E4"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5995" w:history="1">
        <w:r w:rsidR="00D461E0" w:rsidRPr="00765FCC">
          <w:rPr>
            <w:rStyle w:val="Hyperlink"/>
            <w:noProof/>
          </w:rPr>
          <w:t>Observation 3</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A UE individual MsgB window, after each UEs MsgA replica transmission or after a few MsgA opportunities, has less opportunities for the eNB to answer multiple MsgA in one MsgB and will increase the DSA window in time.</w:t>
        </w:r>
      </w:hyperlink>
    </w:p>
    <w:p w14:paraId="3831D417"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5996" w:history="1">
        <w:r w:rsidR="00D461E0" w:rsidRPr="00765FCC">
          <w:rPr>
            <w:rStyle w:val="Hyperlink"/>
            <w:noProof/>
          </w:rPr>
          <w:t>Observation 4</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Having only one MsgB window that start after the end of the DSA window ensures plenty of MsgA to answer in one MsgB and gives an even load on the MsgA opportunities.</w:t>
        </w:r>
      </w:hyperlink>
    </w:p>
    <w:p w14:paraId="6AA25836"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5997" w:history="1">
        <w:r w:rsidR="00D461E0" w:rsidRPr="00765FCC">
          <w:rPr>
            <w:rStyle w:val="Hyperlink"/>
            <w:noProof/>
          </w:rPr>
          <w:t>Observation 5</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For 3.75 kHz SCS, the legacy HARQ ACK resource allocation can support up to eight UEs simultaneously when repetitions are needed.</w:t>
        </w:r>
      </w:hyperlink>
    </w:p>
    <w:p w14:paraId="711EF1FF"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5998" w:history="1">
        <w:r w:rsidR="00D461E0" w:rsidRPr="00765FCC">
          <w:rPr>
            <w:rStyle w:val="Hyperlink"/>
            <w:noProof/>
          </w:rPr>
          <w:t>Observation 6</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For 15 kHz SCS, the legacy HARQ ACK resource allocation can support up to four UEs simultaneously when more than two repetitions are needed.</w:t>
        </w:r>
      </w:hyperlink>
    </w:p>
    <w:p w14:paraId="4B36B06F"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5999" w:history="1">
        <w:r w:rsidR="00D461E0" w:rsidRPr="00765FCC">
          <w:rPr>
            <w:rStyle w:val="Hyperlink"/>
            <w:noProof/>
          </w:rPr>
          <w:t>Observation 7</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NR’s 2-step random access support multiplexing of multiple UE Contention Resolution Identities in MsgB.</w:t>
        </w:r>
      </w:hyperlink>
    </w:p>
    <w:p w14:paraId="0C1B6247"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00" w:history="1">
        <w:r w:rsidR="00D461E0" w:rsidRPr="00765FCC">
          <w:rPr>
            <w:rStyle w:val="Hyperlink"/>
            <w:noProof/>
          </w:rPr>
          <w:t>Observation 8</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In the 5G QoS model, there is an acceptable packet delay budget that 98% of the packets need to fulfill and a there is an acceptable packet loss rate.</w:t>
        </w:r>
      </w:hyperlink>
    </w:p>
    <w:p w14:paraId="1195EA01"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01" w:history="1">
        <w:r w:rsidR="00D461E0" w:rsidRPr="00765FCC">
          <w:rPr>
            <w:rStyle w:val="Hyperlink"/>
            <w:noProof/>
          </w:rPr>
          <w:t>Observation 9</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There is a standardized 5QI 10 that targets NTNs. It has an RAN PDB of 1080 ms and a PER of 10^-6.</w:t>
        </w:r>
      </w:hyperlink>
    </w:p>
    <w:p w14:paraId="3F3EE249"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02" w:history="1">
        <w:r w:rsidR="00D461E0" w:rsidRPr="00765FCC">
          <w:rPr>
            <w:rStyle w:val="Hyperlink"/>
            <w:noProof/>
          </w:rPr>
          <w:t>Observation 10</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For 5QI 10, each transmission can have a failure rate of up to 14% without violating the QOS requirements in GEO scenarios.</w:t>
        </w:r>
      </w:hyperlink>
    </w:p>
    <w:p w14:paraId="6A7BCDA7"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03" w:history="1">
        <w:r w:rsidR="00D461E0" w:rsidRPr="00765FCC">
          <w:rPr>
            <w:rStyle w:val="Hyperlink"/>
            <w:noProof/>
          </w:rPr>
          <w:t>Observation 11</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Restrictions that limit the UEs ability to freely select transmission opportunities within a DSA window will increase the probability of collision.</w:t>
        </w:r>
      </w:hyperlink>
    </w:p>
    <w:p w14:paraId="2A8D7648"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04" w:history="1">
        <w:r w:rsidR="00D461E0" w:rsidRPr="00765FCC">
          <w:rPr>
            <w:rStyle w:val="Hyperlink"/>
            <w:noProof/>
          </w:rPr>
          <w:t>Observation 12</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When configuring resources for the DSA window, it is beneficial to allocate more resources in the time domain and less in frequency domain than vice versa.</w:t>
        </w:r>
      </w:hyperlink>
    </w:p>
    <w:p w14:paraId="0FFF703E"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05" w:history="1">
        <w:r w:rsidR="00D461E0" w:rsidRPr="00765FCC">
          <w:rPr>
            <w:rStyle w:val="Hyperlink"/>
            <w:noProof/>
          </w:rPr>
          <w:t>Observation 13</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For 3.75 kHz SCS, HARQ ACK/NACK transmission without repetitions use 8 ms on one subcarrier.</w:t>
        </w:r>
      </w:hyperlink>
    </w:p>
    <w:p w14:paraId="5581A3F5"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06" w:history="1">
        <w:r w:rsidR="00D461E0" w:rsidRPr="00765FCC">
          <w:rPr>
            <w:rStyle w:val="Hyperlink"/>
            <w:noProof/>
          </w:rPr>
          <w:t>Observation 14</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For 15 kHz SCS, HARQ ACK/NACK transmission without repetitions use 2 ms on one subcarrier.</w:t>
        </w:r>
      </w:hyperlink>
    </w:p>
    <w:p w14:paraId="697BD900"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07" w:history="1">
        <w:r w:rsidR="00D461E0" w:rsidRPr="00765FCC">
          <w:rPr>
            <w:rStyle w:val="Hyperlink"/>
            <w:noProof/>
          </w:rPr>
          <w:t>Observation 15</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For 3.75 kHz SCS, NPUSCH Format 1 transmission on one RU without repetitions use 32 ms on one subcarrier.</w:t>
        </w:r>
      </w:hyperlink>
    </w:p>
    <w:p w14:paraId="4F40BD86"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08" w:history="1">
        <w:r w:rsidR="00D461E0" w:rsidRPr="00765FCC">
          <w:rPr>
            <w:rStyle w:val="Hyperlink"/>
            <w:noProof/>
          </w:rPr>
          <w:t>Observation 16</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For 15 kHz SCS, NPUSCH Format 1 transmission on one RU without repetitions use 8 ms for one subcarrier, 4 ms for three subcarriers, 2 ms for six subcarriers and 1 ms for twelve subcarriers.</w:t>
        </w:r>
      </w:hyperlink>
    </w:p>
    <w:p w14:paraId="01B3A66F"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09" w:history="1">
        <w:r w:rsidR="00D461E0" w:rsidRPr="00765FCC">
          <w:rPr>
            <w:rStyle w:val="Hyperlink"/>
            <w:noProof/>
          </w:rPr>
          <w:t>Observation 17</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Increasing number of RUs can increase the UL transport block size.</w:t>
        </w:r>
      </w:hyperlink>
    </w:p>
    <w:p w14:paraId="6404A140"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10" w:history="1">
        <w:r w:rsidR="00D461E0" w:rsidRPr="00765FCC">
          <w:rPr>
            <w:rStyle w:val="Hyperlink"/>
            <w:noProof/>
          </w:rPr>
          <w:t>Observation 18</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The number of subframes for one NPUSCH transmission increase if more RUs or more repetitions are used.</w:t>
        </w:r>
      </w:hyperlink>
    </w:p>
    <w:p w14:paraId="20AB058C"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11" w:history="1">
        <w:r w:rsidR="00D461E0" w:rsidRPr="00765FCC">
          <w:rPr>
            <w:rStyle w:val="Hyperlink"/>
            <w:noProof/>
          </w:rPr>
          <w:t>Observation 19</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Some of the contiguous subframes cannot be used for NPUSCH transmissions.</w:t>
        </w:r>
      </w:hyperlink>
    </w:p>
    <w:p w14:paraId="5C00888D"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12" w:history="1">
        <w:r w:rsidR="00D461E0" w:rsidRPr="00765FCC">
          <w:rPr>
            <w:rStyle w:val="Hyperlink"/>
            <w:noProof/>
          </w:rPr>
          <w:t>Observation 20</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The NB-IoT UEs cannot transmit NPUSCH continuously for more than 256 ms before inserting a 40 ms silent period of postponed NPUSCH transmission subframes.</w:t>
        </w:r>
      </w:hyperlink>
    </w:p>
    <w:p w14:paraId="1B836802"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13" w:history="1">
        <w:r w:rsidR="00D461E0" w:rsidRPr="00765FCC">
          <w:rPr>
            <w:rStyle w:val="Hyperlink"/>
            <w:noProof/>
          </w:rPr>
          <w:t>Observation 21</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The NPDSCH transmissions uses 15 kHz SCS and 12 subcarriers.</w:t>
        </w:r>
      </w:hyperlink>
    </w:p>
    <w:p w14:paraId="1B39E5F4"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14" w:history="1">
        <w:r w:rsidR="00D461E0" w:rsidRPr="00765FCC">
          <w:rPr>
            <w:rStyle w:val="Hyperlink"/>
            <w:noProof/>
          </w:rPr>
          <w:t>Observation 22</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Not all DL subframes are available for NPDSCH transmission, for example subframes with NPBCH, NPSS, NSSS, SIB1-NB and configured gaps are excluded.</w:t>
        </w:r>
      </w:hyperlink>
    </w:p>
    <w:p w14:paraId="17377139"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15" w:history="1">
        <w:r w:rsidR="00D461E0" w:rsidRPr="00765FCC">
          <w:rPr>
            <w:rStyle w:val="Hyperlink"/>
            <w:noProof/>
          </w:rPr>
          <w:t>Observation 23</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Increasing number of subframes can increase the DL transport block size.</w:t>
        </w:r>
      </w:hyperlink>
    </w:p>
    <w:p w14:paraId="44FF584C"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16" w:history="1">
        <w:r w:rsidR="00D461E0" w:rsidRPr="00765FCC">
          <w:rPr>
            <w:rStyle w:val="Hyperlink"/>
            <w:noProof/>
          </w:rPr>
          <w:t>Observation 24</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The number of subframes for one NPDSCH transmission increase if more subframes or more repetitions are used.</w:t>
        </w:r>
      </w:hyperlink>
    </w:p>
    <w:p w14:paraId="12EB251E"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17" w:history="1">
        <w:r w:rsidR="00D461E0" w:rsidRPr="00765FCC">
          <w:rPr>
            <w:rStyle w:val="Hyperlink"/>
            <w:noProof/>
          </w:rPr>
          <w:t>Observation 25</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Some of the contiguous subframes cannot be used for NPDSCH transmissions.</w:t>
        </w:r>
      </w:hyperlink>
    </w:p>
    <w:p w14:paraId="61FBAAA4"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18" w:history="1">
        <w:r w:rsidR="00D461E0" w:rsidRPr="00765FCC">
          <w:rPr>
            <w:rStyle w:val="Hyperlink"/>
            <w:noProof/>
          </w:rPr>
          <w:t>Observation 26</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The resource for HARQ ACK/NACK is indicated with 4 bits in the DCI.</w:t>
        </w:r>
      </w:hyperlink>
    </w:p>
    <w:p w14:paraId="0ECE3F01"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19" w:history="1">
        <w:r w:rsidR="00D461E0" w:rsidRPr="00765FCC">
          <w:rPr>
            <w:rStyle w:val="Hyperlink"/>
            <w:noProof/>
          </w:rPr>
          <w:t>Observation 27</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For 3.75 kHz SCS, HARQ ACK resources can be on one of 8 different subcarriers and use one of 2 different scheduling delays.</w:t>
        </w:r>
      </w:hyperlink>
    </w:p>
    <w:p w14:paraId="1953D2A5"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20" w:history="1">
        <w:r w:rsidR="00D461E0" w:rsidRPr="00765FCC">
          <w:rPr>
            <w:rStyle w:val="Hyperlink"/>
            <w:noProof/>
          </w:rPr>
          <w:t>Observation 28</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For 15 kHz SCS, HARQ ACK resources can be on one of 4 different subcarriers and use one of 4 different scheduling delays.</w:t>
        </w:r>
      </w:hyperlink>
    </w:p>
    <w:p w14:paraId="3FC4D025"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21" w:history="1">
        <w:r w:rsidR="00D461E0" w:rsidRPr="00765FCC">
          <w:rPr>
            <w:rStyle w:val="Hyperlink"/>
            <w:noProof/>
          </w:rPr>
          <w:t>Observation 29</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There is a gap of at least 12 subframes between the the last NPDSCH subframe and the first NPUSCH subframe carrying the HARQ ACK/NACK.</w:t>
        </w:r>
      </w:hyperlink>
    </w:p>
    <w:p w14:paraId="7C71EADD"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22" w:history="1">
        <w:r w:rsidR="00D461E0" w:rsidRPr="00765FCC">
          <w:rPr>
            <w:rStyle w:val="Hyperlink"/>
            <w:noProof/>
          </w:rPr>
          <w:t>Observation 30</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NPDCCH uses 6 or 12 subcarriers in one subframe (without repetitions) can carry two respectively one DCI.</w:t>
        </w:r>
      </w:hyperlink>
    </w:p>
    <w:p w14:paraId="394C0ECE"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23" w:history="1">
        <w:r w:rsidR="00D461E0" w:rsidRPr="00765FCC">
          <w:rPr>
            <w:rStyle w:val="Hyperlink"/>
            <w:noProof/>
          </w:rPr>
          <w:t>Observation 31</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There is a guard period of at least 3 subframes after an NPUSCH transmission (Format 1 or 2) and first possible NPDCCH reception.</w:t>
        </w:r>
      </w:hyperlink>
    </w:p>
    <w:p w14:paraId="35E0CBAE"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24" w:history="1">
        <w:r w:rsidR="00D461E0" w:rsidRPr="00765FCC">
          <w:rPr>
            <w:rStyle w:val="Hyperlink"/>
            <w:noProof/>
          </w:rPr>
          <w:t>Observation 32</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There is a guard period of at least 12 subframes after an NPDSCH reception and the first possible NPDCCH reception.</w:t>
        </w:r>
      </w:hyperlink>
    </w:p>
    <w:p w14:paraId="0BF299B2"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25" w:history="1">
        <w:r w:rsidR="00D461E0" w:rsidRPr="00765FCC">
          <w:rPr>
            <w:rStyle w:val="Hyperlink"/>
            <w:noProof/>
          </w:rPr>
          <w:t>Observation 33</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Some of the contiguous subframes cannot be used for NPDCCH transmissions.</w:t>
        </w:r>
      </w:hyperlink>
    </w:p>
    <w:p w14:paraId="74FF0014"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26" w:history="1">
        <w:r w:rsidR="00D461E0" w:rsidRPr="00765FCC">
          <w:rPr>
            <w:rStyle w:val="Hyperlink"/>
            <w:noProof/>
          </w:rPr>
          <w:t>Observation 34</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The UEs likely must decode every MsgB even if each MsgA use a different RNTIs because UE do not know which RNTI the eNB will reply to, when multiple RNTIs are used.</w:t>
        </w:r>
      </w:hyperlink>
    </w:p>
    <w:p w14:paraId="75B2E4DE"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27" w:history="1">
        <w:r w:rsidR="00D461E0" w:rsidRPr="00765FCC">
          <w:rPr>
            <w:rStyle w:val="Hyperlink"/>
            <w:noProof/>
          </w:rPr>
          <w:t>Observation 35</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765FCC">
          <w:rPr>
            <w:rStyle w:val="Hyperlink"/>
            <w:noProof/>
          </w:rPr>
          <w:t>One MsgB window can allow for multiple MsgB transmissions consecutive in time.</w:t>
        </w:r>
      </w:hyperlink>
    </w:p>
    <w:p w14:paraId="3063B187" w14:textId="6B02FE2D" w:rsidR="006E1C82" w:rsidRPr="00E424A6" w:rsidRDefault="006F6582" w:rsidP="008E065E">
      <w:pPr>
        <w:pStyle w:val="BodyText"/>
        <w:rPr>
          <w:b/>
          <w:bCs/>
        </w:rPr>
      </w:pPr>
      <w:r w:rsidRPr="00E424A6">
        <w:rPr>
          <w:b/>
          <w:bCs/>
        </w:rPr>
        <w:fldChar w:fldCharType="end"/>
      </w:r>
    </w:p>
    <w:p w14:paraId="7B9E4794" w14:textId="77777777" w:rsidR="006E1C82" w:rsidRPr="00E424A6" w:rsidRDefault="008E065E" w:rsidP="006E1C82">
      <w:pPr>
        <w:pStyle w:val="BodyText"/>
      </w:pPr>
      <w:r w:rsidRPr="00E424A6">
        <w:t xml:space="preserve">Based on the discussion in </w:t>
      </w:r>
      <w:r w:rsidR="007729A2" w:rsidRPr="00E424A6">
        <w:t xml:space="preserve">the previous </w:t>
      </w:r>
      <w:r w:rsidRPr="00E424A6">
        <w:t>section</w:t>
      </w:r>
      <w:r w:rsidR="007729A2" w:rsidRPr="00E424A6">
        <w:t>s</w:t>
      </w:r>
      <w:r w:rsidRPr="00E424A6">
        <w:t xml:space="preserve"> we propose the following:</w:t>
      </w:r>
    </w:p>
    <w:bookmarkStart w:id="65" w:name="_In-sequence_SDU_delivery"/>
    <w:bookmarkEnd w:id="65"/>
    <w:p w14:paraId="7FA48380" w14:textId="77777777" w:rsidR="00D461E0" w:rsidRDefault="006E1C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E424A6">
        <w:rPr>
          <w:b w:val="0"/>
          <w:bCs/>
        </w:rPr>
        <w:fldChar w:fldCharType="begin"/>
      </w:r>
      <w:r w:rsidRPr="00E424A6">
        <w:rPr>
          <w:b w:val="0"/>
          <w:bCs/>
        </w:rPr>
        <w:instrText xml:space="preserve"> TOC \n \h \z \t "Proposal" \c </w:instrText>
      </w:r>
      <w:r w:rsidRPr="00E424A6">
        <w:rPr>
          <w:b w:val="0"/>
          <w:bCs/>
        </w:rPr>
        <w:fldChar w:fldCharType="separate"/>
      </w:r>
      <w:hyperlink w:anchor="_Toc194036028" w:history="1">
        <w:r w:rsidR="00D461E0" w:rsidRPr="00EC45B6">
          <w:rPr>
            <w:rStyle w:val="Hyperlink"/>
            <w:noProof/>
          </w:rPr>
          <w:t>Proposal 1</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contention based UL capacity enhancements is referred to as contention based EDT procedure or CB-EDT procedure.</w:t>
        </w:r>
      </w:hyperlink>
    </w:p>
    <w:p w14:paraId="6555C374"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29" w:history="1">
        <w:r w:rsidR="00D461E0" w:rsidRPr="00EC45B6">
          <w:rPr>
            <w:rStyle w:val="Hyperlink"/>
            <w:noProof/>
          </w:rPr>
          <w:t>Proposal 2</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contention based msg3 is referred to as MsgA.</w:t>
        </w:r>
      </w:hyperlink>
    </w:p>
    <w:p w14:paraId="26382005"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30" w:history="1">
        <w:r w:rsidR="00D461E0" w:rsidRPr="00EC45B6">
          <w:rPr>
            <w:rStyle w:val="Hyperlink"/>
            <w:noProof/>
          </w:rPr>
          <w:t>Proposal 3</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message to reply to a MsgA is referred to as MsgB.</w:t>
        </w:r>
      </w:hyperlink>
    </w:p>
    <w:p w14:paraId="5231225A"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31" w:history="1">
        <w:r w:rsidR="00D461E0" w:rsidRPr="00EC45B6">
          <w:rPr>
            <w:rStyle w:val="Hyperlink"/>
            <w:noProof/>
          </w:rPr>
          <w:t>Proposal 4</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Mobile terminated EDT is supported.</w:t>
        </w:r>
      </w:hyperlink>
    </w:p>
    <w:p w14:paraId="41FFBBEC"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32" w:history="1">
        <w:r w:rsidR="00D461E0" w:rsidRPr="00EC45B6">
          <w:rPr>
            <w:rStyle w:val="Hyperlink"/>
            <w:noProof/>
          </w:rPr>
          <w:t>Proposal 5</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MsgB can contain MAC SDUs carrying downlink data for each MsgA that is acknowledged.</w:t>
        </w:r>
      </w:hyperlink>
    </w:p>
    <w:p w14:paraId="0AD935CA"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33" w:history="1">
        <w:r w:rsidR="00D461E0" w:rsidRPr="00EC45B6">
          <w:rPr>
            <w:rStyle w:val="Hyperlink"/>
            <w:noProof/>
          </w:rPr>
          <w:t>Proposal 6</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For each UE answered in a MsgB, the successful reception of a MsgB can be individually acknowledged with a HARQ ACK transmission.</w:t>
        </w:r>
      </w:hyperlink>
    </w:p>
    <w:p w14:paraId="49F12CD2"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34" w:history="1">
        <w:r w:rsidR="00D461E0" w:rsidRPr="00EC45B6">
          <w:rPr>
            <w:rStyle w:val="Hyperlink"/>
            <w:noProof/>
          </w:rPr>
          <w:t>Proposal 7</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CB-EDT configuration indicates which carrier per CE level that is used for the CB-EDT.</w:t>
        </w:r>
      </w:hyperlink>
    </w:p>
    <w:p w14:paraId="44515519"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35" w:history="1">
        <w:r w:rsidR="00D461E0" w:rsidRPr="00EC45B6">
          <w:rPr>
            <w:rStyle w:val="Hyperlink"/>
            <w:noProof/>
          </w:rPr>
          <w:t>Proposal 8</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OCCs are not used for the CB-EDT fetaure.</w:t>
        </w:r>
      </w:hyperlink>
    </w:p>
    <w:p w14:paraId="7F3A6DA1"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36" w:history="1">
        <w:r w:rsidR="00D461E0" w:rsidRPr="00EC45B6">
          <w:rPr>
            <w:rStyle w:val="Hyperlink"/>
            <w:noProof/>
          </w:rPr>
          <w:t>Proposal 9</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There is one MsgB window per DSA window and the MsgB window start immediately after the DSA window, taking UE-eNB RTT into account.</w:t>
        </w:r>
      </w:hyperlink>
    </w:p>
    <w:p w14:paraId="7F8CB99D"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37" w:history="1">
        <w:r w:rsidR="00D461E0" w:rsidRPr="00EC45B6">
          <w:rPr>
            <w:rStyle w:val="Hyperlink"/>
            <w:noProof/>
          </w:rPr>
          <w:t>Proposal 10</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If a DSA window NPUSCH transmission end in uplink subframe n, the UE is not required to monitor NPDCCH in any downlink subframe that overlaps with uplink subframe n+1 to subframe n+Kmac+3. The UE shall start NPDCCH monitoring in the first NPDCCH subframe, after uplink subframe n+Kmac+3, that do not overlap uplink subframe n+Kmac+3.</w:t>
        </w:r>
      </w:hyperlink>
    </w:p>
    <w:p w14:paraId="54B9AD40"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38" w:history="1">
        <w:r w:rsidR="00D461E0" w:rsidRPr="00EC45B6">
          <w:rPr>
            <w:rStyle w:val="Hyperlink"/>
            <w:noProof/>
          </w:rPr>
          <w:t>Proposal 11</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CB-EDT (N)PUSCH configuration has an indication of uplink subcarrier spacing per CE level.</w:t>
        </w:r>
      </w:hyperlink>
    </w:p>
    <w:p w14:paraId="72385BC5"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39" w:history="1">
        <w:r w:rsidR="00D461E0" w:rsidRPr="00EC45B6">
          <w:rPr>
            <w:rStyle w:val="Hyperlink"/>
            <w:noProof/>
          </w:rPr>
          <w:t>Proposal 12</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CB-EDT (N)PUSCH configuration has an indication of start and end subcarrier, or start and number of subcarriers, per CE level.</w:t>
        </w:r>
      </w:hyperlink>
    </w:p>
    <w:p w14:paraId="77258781"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40" w:history="1">
        <w:r w:rsidR="00D461E0" w:rsidRPr="00EC45B6">
          <w:rPr>
            <w:rStyle w:val="Hyperlink"/>
            <w:noProof/>
          </w:rPr>
          <w:t>Proposal 13</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CB-EDT (N)PUSCH configuration has the number of MsgA transmission opportunities in time per CE level.</w:t>
        </w:r>
      </w:hyperlink>
    </w:p>
    <w:p w14:paraId="75CC5247"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41" w:history="1">
        <w:r w:rsidR="00D461E0" w:rsidRPr="00EC45B6">
          <w:rPr>
            <w:rStyle w:val="Hyperlink"/>
            <w:noProof/>
          </w:rPr>
          <w:t>Proposal 14</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CB-EDT (N)PUSCH configuration has a periodicity per CE level.</w:t>
        </w:r>
      </w:hyperlink>
    </w:p>
    <w:p w14:paraId="3A7D55B8"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42" w:history="1">
        <w:r w:rsidR="00D461E0" w:rsidRPr="00EC45B6">
          <w:rPr>
            <w:rStyle w:val="Hyperlink"/>
            <w:noProof/>
          </w:rPr>
          <w:t>Proposal 15</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CB-EDT MsgA configuration has per CE level: a MCS index (indicating TBS), modulation, number of RUs and the number of repetitions.</w:t>
        </w:r>
      </w:hyperlink>
    </w:p>
    <w:p w14:paraId="754E4B48"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43" w:history="1">
        <w:r w:rsidR="00D461E0" w:rsidRPr="00EC45B6">
          <w:rPr>
            <w:rStyle w:val="Hyperlink"/>
            <w:noProof/>
          </w:rPr>
          <w:t>Proposal 16</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CB-EDT configuration has a DSA window as a number of MsgA transmission opportunities per CE level, setting this to one gives slotted aloha.</w:t>
        </w:r>
      </w:hyperlink>
    </w:p>
    <w:p w14:paraId="57AB0862"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44" w:history="1">
        <w:r w:rsidR="00D461E0" w:rsidRPr="00EC45B6">
          <w:rPr>
            <w:rStyle w:val="Hyperlink"/>
            <w:noProof/>
          </w:rPr>
          <w:t>Proposal 17</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DSA window has a start time relative the H-SFN per CE level.</w:t>
        </w:r>
      </w:hyperlink>
    </w:p>
    <w:p w14:paraId="576D81EC"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45" w:history="1">
        <w:r w:rsidR="00D461E0" w:rsidRPr="00EC45B6">
          <w:rPr>
            <w:rStyle w:val="Hyperlink"/>
            <w:noProof/>
          </w:rPr>
          <w:t>Proposal 18</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DSA window has a DSA window periodicity per CE level.</w:t>
        </w:r>
      </w:hyperlink>
    </w:p>
    <w:p w14:paraId="1F1E3146"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46" w:history="1">
        <w:r w:rsidR="00D461E0" w:rsidRPr="00EC45B6">
          <w:rPr>
            <w:rStyle w:val="Hyperlink"/>
            <w:noProof/>
          </w:rPr>
          <w:t>Proposal 19</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RAN2 to discuss how to handle H-SFN wrap around if periodicity do not evenly divide the H-SFN period.</w:t>
        </w:r>
      </w:hyperlink>
    </w:p>
    <w:p w14:paraId="64550B8A"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47" w:history="1">
        <w:r w:rsidR="00D461E0" w:rsidRPr="00EC45B6">
          <w:rPr>
            <w:rStyle w:val="Hyperlink"/>
            <w:noProof/>
          </w:rPr>
          <w:t>Proposal 20</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For each UE that is replied to, MsgB has a 4 bit HARQ ACK resource allocation, reusing the existing HARQ ACK/NACK allocation signalling in the DCI.</w:t>
        </w:r>
      </w:hyperlink>
    </w:p>
    <w:p w14:paraId="2DA8A76B"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48" w:history="1">
        <w:r w:rsidR="00D461E0" w:rsidRPr="00EC45B6">
          <w:rPr>
            <w:rStyle w:val="Hyperlink"/>
            <w:noProof/>
          </w:rPr>
          <w:t>Proposal 21</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In the HARQ-ACK resources for MsgB, the value ‘15’ indicate HARQ feedback disabled.</w:t>
        </w:r>
      </w:hyperlink>
    </w:p>
    <w:p w14:paraId="3A2B7822"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49" w:history="1">
        <w:r w:rsidR="00D461E0" w:rsidRPr="00EC45B6">
          <w:rPr>
            <w:rStyle w:val="Hyperlink"/>
            <w:noProof/>
          </w:rPr>
          <w:t>Proposal 22</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number of MsgA replies in one MsgB can be left to eNB implementation.</w:t>
        </w:r>
      </w:hyperlink>
    </w:p>
    <w:p w14:paraId="30AC7609"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50" w:history="1">
        <w:r w:rsidR="00D461E0" w:rsidRPr="00EC45B6">
          <w:rPr>
            <w:rStyle w:val="Hyperlink"/>
            <w:noProof/>
          </w:rPr>
          <w:t>Proposal 23</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CB-EDT configuration has one RNTI for MsgA and MsgB transmissions.</w:t>
        </w:r>
      </w:hyperlink>
    </w:p>
    <w:p w14:paraId="63390E42"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51" w:history="1">
        <w:r w:rsidR="00D461E0" w:rsidRPr="00EC45B6">
          <w:rPr>
            <w:rStyle w:val="Hyperlink"/>
            <w:noProof/>
          </w:rPr>
          <w:t>Proposal 24</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UE shall use the cell specific Koffset for the CB-EDT procedure, regardless of if it has a UE specific Koffset or not.</w:t>
        </w:r>
      </w:hyperlink>
    </w:p>
    <w:p w14:paraId="1EE4F5C3"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52" w:history="1">
        <w:r w:rsidR="00D461E0" w:rsidRPr="00EC45B6">
          <w:rPr>
            <w:rStyle w:val="Hyperlink"/>
            <w:noProof/>
          </w:rPr>
          <w:t>Proposal 25</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scheduling of MsgB uses NPDCCH format 1.</w:t>
        </w:r>
      </w:hyperlink>
    </w:p>
    <w:p w14:paraId="50B4F003"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53" w:history="1">
        <w:r w:rsidR="00D461E0" w:rsidRPr="00EC45B6">
          <w:rPr>
            <w:rStyle w:val="Hyperlink"/>
            <w:noProof/>
          </w:rPr>
          <w:t>Proposal 26</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CD EDT configuration has an NPDCCH repetition number per CE level for the MsgB window.</w:t>
        </w:r>
      </w:hyperlink>
    </w:p>
    <w:p w14:paraId="48688971"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54" w:history="1">
        <w:r w:rsidR="00D461E0" w:rsidRPr="00EC45B6">
          <w:rPr>
            <w:rStyle w:val="Hyperlink"/>
            <w:noProof/>
          </w:rPr>
          <w:t>Proposal 27</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CD EDT configuration has an NPDCCH occasion periodicity per CE level for MsgB window.</w:t>
        </w:r>
      </w:hyperlink>
    </w:p>
    <w:p w14:paraId="6D6D9288"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55" w:history="1">
        <w:r w:rsidR="00D461E0" w:rsidRPr="00EC45B6">
          <w:rPr>
            <w:rStyle w:val="Hyperlink"/>
            <w:noProof/>
          </w:rPr>
          <w:t>Proposal 28</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CD EDT configuration has a MsgB window size per CE level.</w:t>
        </w:r>
      </w:hyperlink>
    </w:p>
    <w:p w14:paraId="1F9B6D7C"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56" w:history="1">
        <w:r w:rsidR="00D461E0" w:rsidRPr="00EC45B6">
          <w:rPr>
            <w:rStyle w:val="Hyperlink"/>
            <w:noProof/>
          </w:rPr>
          <w:t>Proposal 29</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UEs shall monitor NPDCCH occasions inside the MsgB window unless it has successfully decoded a MsgB containing a matching Contention Resolution Identity.</w:t>
        </w:r>
      </w:hyperlink>
    </w:p>
    <w:p w14:paraId="28C3EE1D"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57" w:history="1">
        <w:r w:rsidR="00D461E0" w:rsidRPr="00EC45B6">
          <w:rPr>
            <w:rStyle w:val="Hyperlink"/>
            <w:noProof/>
          </w:rPr>
          <w:t>Proposal 30</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Introduce a Backoff Indicator in MsgB.</w:t>
        </w:r>
      </w:hyperlink>
    </w:p>
    <w:p w14:paraId="7F928D9F"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58" w:history="1">
        <w:r w:rsidR="00D461E0" w:rsidRPr="00EC45B6">
          <w:rPr>
            <w:rStyle w:val="Hyperlink"/>
            <w:noProof/>
          </w:rPr>
          <w:t>Proposal 31</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Introduce multiplexing of several UE Contention Resolution Identities in MsgB using NR MSGB as baseline.</w:t>
        </w:r>
      </w:hyperlink>
    </w:p>
    <w:p w14:paraId="34500AB8"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59" w:history="1">
        <w:r w:rsidR="00D461E0" w:rsidRPr="00EC45B6">
          <w:rPr>
            <w:rStyle w:val="Hyperlink"/>
            <w:noProof/>
          </w:rPr>
          <w:t>Proposal 32</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The MsgB contention resolution uses legacy UE Contention Resolution Identity MAC Control Element.</w:t>
        </w:r>
      </w:hyperlink>
    </w:p>
    <w:p w14:paraId="7DB7F55B"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60" w:history="1">
        <w:r w:rsidR="00D461E0" w:rsidRPr="00EC45B6">
          <w:rPr>
            <w:rStyle w:val="Hyperlink"/>
            <w:noProof/>
          </w:rPr>
          <w:t>Proposal 33</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Allow MsgB to allocate a TC-RNTI in MsgB and possibly a TA command MAC CE for fallback to connected mode.</w:t>
        </w:r>
      </w:hyperlink>
    </w:p>
    <w:p w14:paraId="154C8CF6"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61" w:history="1">
        <w:r w:rsidR="00D461E0" w:rsidRPr="00EC45B6">
          <w:rPr>
            <w:rStyle w:val="Hyperlink"/>
            <w:noProof/>
          </w:rPr>
          <w:t>Proposal 34</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RAN2 to consider whether a RRCConnectionRelease message can be included in MsgB.</w:t>
        </w:r>
      </w:hyperlink>
    </w:p>
    <w:p w14:paraId="34C8783C"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62" w:history="1">
        <w:r w:rsidR="00D461E0" w:rsidRPr="00EC45B6">
          <w:rPr>
            <w:rStyle w:val="Hyperlink"/>
            <w:noProof/>
          </w:rPr>
          <w:t>Proposal 35</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If no successful contention resolution was received in the MsgB window after a MsgA replica was transmitted, the UE shall draw a random number from a back off (indicated in a MsgB, if received, or from back off indicator in system information) and wait the number of DSA windows and in the DSA window after the wait, do the MsgA replica selection and transmission.</w:t>
        </w:r>
      </w:hyperlink>
    </w:p>
    <w:p w14:paraId="09B9587D"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63" w:history="1">
        <w:r w:rsidR="00D461E0" w:rsidRPr="00EC45B6">
          <w:rPr>
            <w:rStyle w:val="Hyperlink"/>
            <w:noProof/>
          </w:rPr>
          <w:t>Proposal 36</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After a failure in MsgA transmission (no matching UE ID received in the MsgB), the UE may attempt another transmission after waiting for a random back-off and increasing the transmission power. FFS parameters and details of the mechanism.</w:t>
        </w:r>
      </w:hyperlink>
    </w:p>
    <w:p w14:paraId="268459DA"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64" w:history="1">
        <w:r w:rsidR="00D461E0" w:rsidRPr="00EC45B6">
          <w:rPr>
            <w:rStyle w:val="Hyperlink"/>
            <w:noProof/>
          </w:rPr>
          <w:t>Proposal 37</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After a number of failed MsgA transmission attempts, the UE falls back to 4-step random access EDT. FFS on the maximum number of transmission attempts.</w:t>
        </w:r>
      </w:hyperlink>
    </w:p>
    <w:p w14:paraId="3E77BAA4" w14:textId="77777777" w:rsidR="00D461E0" w:rsidRDefault="00850E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94036065" w:history="1">
        <w:r w:rsidR="00D461E0" w:rsidRPr="00EC45B6">
          <w:rPr>
            <w:rStyle w:val="Hyperlink"/>
            <w:noProof/>
          </w:rPr>
          <w:t>Proposal 38</w:t>
        </w:r>
        <w:r w:rsidR="00D461E0">
          <w:rPr>
            <w:rFonts w:asciiTheme="minorHAnsi" w:eastAsiaTheme="minorEastAsia" w:hAnsiTheme="minorHAnsi" w:cstheme="minorBidi"/>
            <w:b w:val="0"/>
            <w:noProof/>
            <w:kern w:val="2"/>
            <w:sz w:val="24"/>
            <w:szCs w:val="24"/>
            <w:lang w:eastAsia="en-GB"/>
            <w14:ligatures w14:val="standardContextual"/>
          </w:rPr>
          <w:tab/>
        </w:r>
        <w:r w:rsidR="00D461E0" w:rsidRPr="00EC45B6">
          <w:rPr>
            <w:rStyle w:val="Hyperlink"/>
            <w:noProof/>
          </w:rPr>
          <w:t>An eMTC UE may stop transmitting MsgA replicas or MsgA repetitions of a replica if the UE receive a MsgB with a matching contention resolution identity.</w:t>
        </w:r>
      </w:hyperlink>
    </w:p>
    <w:p w14:paraId="3C649DB7" w14:textId="123FF322" w:rsidR="008E065E" w:rsidRPr="00E424A6" w:rsidRDefault="006E1C82" w:rsidP="00501907">
      <w:pPr>
        <w:pStyle w:val="BodyText"/>
        <w:rPr>
          <w:b/>
          <w:bCs/>
        </w:rPr>
      </w:pPr>
      <w:r w:rsidRPr="00E424A6">
        <w:rPr>
          <w:b/>
          <w:bCs/>
        </w:rPr>
        <w:fldChar w:fldCharType="end"/>
      </w:r>
    </w:p>
    <w:p w14:paraId="29AD60D9" w14:textId="01B3CA5F" w:rsidR="00F507D1" w:rsidRPr="00E424A6" w:rsidRDefault="00A36315" w:rsidP="00CE0424">
      <w:pPr>
        <w:pStyle w:val="Heading1"/>
      </w:pPr>
      <w:r w:rsidRPr="00E424A6">
        <w:t>4</w:t>
      </w:r>
      <w:r w:rsidRPr="00E424A6">
        <w:tab/>
      </w:r>
      <w:r w:rsidR="00F507D1" w:rsidRPr="00E424A6">
        <w:t>References</w:t>
      </w:r>
    </w:p>
    <w:p w14:paraId="6FECCF80" w14:textId="53B692F9" w:rsidR="003A7EF3" w:rsidRPr="00E424A6" w:rsidRDefault="00912980" w:rsidP="00CE0424">
      <w:pPr>
        <w:pStyle w:val="Reference"/>
        <w:rPr>
          <w:lang w:eastAsia="en-US"/>
        </w:rPr>
      </w:pPr>
      <w:bookmarkStart w:id="66" w:name="_Ref174151459"/>
      <w:bookmarkStart w:id="67" w:name="_Ref189809556"/>
      <w:r w:rsidRPr="00E424A6">
        <w:t>RP-24</w:t>
      </w:r>
      <w:r w:rsidR="0049008E" w:rsidRPr="00E424A6">
        <w:t>3278</w:t>
      </w:r>
      <w:r w:rsidR="005268E2" w:rsidRPr="00E424A6">
        <w:t xml:space="preserve">, </w:t>
      </w:r>
      <w:r w:rsidR="00EB5B5C" w:rsidRPr="00E424A6">
        <w:t>“</w:t>
      </w:r>
      <w:r w:rsidRPr="00E424A6">
        <w:t>Revised WID on Non-Terrestrial Networks (NTN) for Internet of Things (IoT) Phase 3</w:t>
      </w:r>
      <w:r w:rsidR="00EB5B5C" w:rsidRPr="00E424A6">
        <w:t>”, MediaTek Inc., RAN#10</w:t>
      </w:r>
      <w:r w:rsidR="0049008E" w:rsidRPr="00E424A6">
        <w:t>6</w:t>
      </w:r>
      <w:r w:rsidR="00EB5B5C" w:rsidRPr="00E424A6">
        <w:t xml:space="preserve">, </w:t>
      </w:r>
      <w:r w:rsidR="0049008E" w:rsidRPr="00E424A6">
        <w:t>Dec</w:t>
      </w:r>
      <w:r w:rsidRPr="00E424A6">
        <w:t xml:space="preserve">. </w:t>
      </w:r>
      <w:r w:rsidR="00EB5B5C" w:rsidRPr="00E424A6">
        <w:t>2024</w:t>
      </w:r>
      <w:bookmarkEnd w:id="66"/>
      <w:bookmarkEnd w:id="67"/>
    </w:p>
    <w:p w14:paraId="2C3E4A5E" w14:textId="510CA690" w:rsidR="00D505F5" w:rsidRPr="00E424A6" w:rsidRDefault="00990680" w:rsidP="00CE0424">
      <w:pPr>
        <w:pStyle w:val="Reference"/>
        <w:rPr>
          <w:lang w:eastAsia="en-US"/>
        </w:rPr>
      </w:pPr>
      <w:r w:rsidRPr="00E424A6">
        <w:rPr>
          <w:lang w:eastAsia="en-US"/>
        </w:rPr>
        <w:t xml:space="preserve">R2-2405201, </w:t>
      </w:r>
      <w:r w:rsidR="004A16F2" w:rsidRPr="00E424A6">
        <w:rPr>
          <w:lang w:eastAsia="en-US"/>
        </w:rPr>
        <w:t>“</w:t>
      </w:r>
      <w:r w:rsidRPr="00E424A6">
        <w:rPr>
          <w:lang w:eastAsia="en-US"/>
        </w:rPr>
        <w:t>Efficient delivery of RRCEarlyDataComplete message</w:t>
      </w:r>
      <w:r w:rsidR="004A16F2" w:rsidRPr="00E424A6">
        <w:rPr>
          <w:lang w:eastAsia="en-US"/>
        </w:rPr>
        <w:t>”</w:t>
      </w:r>
      <w:r w:rsidRPr="00E424A6">
        <w:rPr>
          <w:lang w:eastAsia="en-US"/>
        </w:rPr>
        <w:t xml:space="preserve">, TOYOTA Info Technology Center, RAN2#126, </w:t>
      </w:r>
      <w:r w:rsidR="00321F3F" w:rsidRPr="00E424A6">
        <w:rPr>
          <w:lang w:eastAsia="en-US"/>
        </w:rPr>
        <w:t>May, 2024.</w:t>
      </w:r>
    </w:p>
    <w:p w14:paraId="42885829" w14:textId="034E943C" w:rsidR="000A0A30" w:rsidRPr="00E424A6" w:rsidRDefault="00BC5AE8" w:rsidP="00CE0424">
      <w:pPr>
        <w:pStyle w:val="Reference"/>
        <w:rPr>
          <w:lang w:eastAsia="en-US"/>
        </w:rPr>
      </w:pPr>
      <w:bookmarkStart w:id="68" w:name="_Ref174081097"/>
      <w:r w:rsidRPr="00E424A6">
        <w:rPr>
          <w:lang w:eastAsia="en-US"/>
        </w:rPr>
        <w:t>R2-2405202</w:t>
      </w:r>
      <w:r w:rsidR="00A27223" w:rsidRPr="00E424A6">
        <w:rPr>
          <w:lang w:eastAsia="en-US"/>
        </w:rPr>
        <w:t xml:space="preserve">, </w:t>
      </w:r>
      <w:r w:rsidR="00301D14" w:rsidRPr="00E424A6">
        <w:rPr>
          <w:lang w:eastAsia="en-US"/>
        </w:rPr>
        <w:t xml:space="preserve">“Discussion on EDT enhancements”, </w:t>
      </w:r>
      <w:r w:rsidR="00B504A5" w:rsidRPr="00E424A6">
        <w:rPr>
          <w:lang w:eastAsia="en-US"/>
        </w:rPr>
        <w:t xml:space="preserve">ESA, </w:t>
      </w:r>
      <w:r w:rsidR="00BB4A5C" w:rsidRPr="00E424A6">
        <w:rPr>
          <w:lang w:eastAsia="en-US"/>
        </w:rPr>
        <w:t>RAN2#</w:t>
      </w:r>
      <w:r w:rsidR="006D330D" w:rsidRPr="00E424A6">
        <w:rPr>
          <w:lang w:eastAsia="en-US"/>
        </w:rPr>
        <w:t>126</w:t>
      </w:r>
      <w:r w:rsidR="00642AAC" w:rsidRPr="00E424A6">
        <w:rPr>
          <w:lang w:eastAsia="en-US"/>
        </w:rPr>
        <w:t xml:space="preserve"> Fukuoka, May 2024</w:t>
      </w:r>
      <w:r w:rsidR="00FB7097" w:rsidRPr="00E424A6">
        <w:rPr>
          <w:lang w:eastAsia="en-US"/>
        </w:rPr>
        <w:t>.</w:t>
      </w:r>
      <w:bookmarkEnd w:id="68"/>
      <w:r w:rsidR="00FB7097" w:rsidRPr="00E424A6">
        <w:rPr>
          <w:lang w:eastAsia="en-US"/>
        </w:rPr>
        <w:t xml:space="preserve"> </w:t>
      </w:r>
    </w:p>
    <w:p w14:paraId="234F9ED2" w14:textId="4047E874" w:rsidR="0016534D" w:rsidRPr="00E424A6" w:rsidRDefault="0016534D" w:rsidP="00CE0424">
      <w:pPr>
        <w:pStyle w:val="Reference"/>
        <w:rPr>
          <w:lang w:eastAsia="en-US"/>
        </w:rPr>
      </w:pPr>
      <w:bookmarkStart w:id="69" w:name="_Ref189507287"/>
      <w:r w:rsidRPr="00E424A6">
        <w:rPr>
          <w:lang w:eastAsia="en-US"/>
        </w:rPr>
        <w:t xml:space="preserve">R1-2410895, “Reply LS on OCC for </w:t>
      </w:r>
      <w:r w:rsidR="00B06453" w:rsidRPr="00E424A6">
        <w:rPr>
          <w:lang w:eastAsia="en-US"/>
        </w:rPr>
        <w:t>CB M</w:t>
      </w:r>
      <w:r w:rsidRPr="00E424A6">
        <w:rPr>
          <w:lang w:eastAsia="en-US"/>
        </w:rPr>
        <w:t>sg3 NPUSCH”, From: RAN1, To: RAN2, November 2024</w:t>
      </w:r>
      <w:bookmarkEnd w:id="69"/>
    </w:p>
    <w:p w14:paraId="110485F0" w14:textId="1A4C91A6" w:rsidR="00CB0232" w:rsidRPr="00E424A6" w:rsidRDefault="00CB0232" w:rsidP="00CE0424">
      <w:pPr>
        <w:pStyle w:val="Reference"/>
        <w:rPr>
          <w:lang w:eastAsia="en-US"/>
        </w:rPr>
      </w:pPr>
      <w:bookmarkStart w:id="70" w:name="_Ref194027166"/>
      <w:r w:rsidRPr="00E424A6">
        <w:rPr>
          <w:lang w:eastAsia="en-US"/>
        </w:rPr>
        <w:t>R2-2409181, “UL capacity enhancements for IoT NTN”, Ericsson, RAN2#127bis, Oct. 2024.</w:t>
      </w:r>
      <w:bookmarkEnd w:id="70"/>
      <w:r w:rsidRPr="00E424A6">
        <w:rPr>
          <w:lang w:eastAsia="en-US"/>
        </w:rPr>
        <w:t xml:space="preserve"> </w:t>
      </w:r>
    </w:p>
    <w:p w14:paraId="6F35B5D6" w14:textId="28C540B2" w:rsidR="00CB0232" w:rsidRPr="00E424A6" w:rsidRDefault="00CB0232" w:rsidP="00CE0424">
      <w:pPr>
        <w:pStyle w:val="Reference"/>
        <w:rPr>
          <w:lang w:eastAsia="en-US"/>
        </w:rPr>
      </w:pPr>
      <w:bookmarkStart w:id="71" w:name="_Ref194027174"/>
      <w:r w:rsidRPr="00E424A6">
        <w:rPr>
          <w:lang w:eastAsia="en-US"/>
        </w:rPr>
        <w:t>R2-2407502, “Discussion on DSA and CRDSA Performance”, ESA, Eutelsat Group, Viasat, Inmarsat, Novamint, Echostar, Sateliot, RAN2#127, Aug. 2024.</w:t>
      </w:r>
      <w:bookmarkEnd w:id="71"/>
      <w:r w:rsidRPr="00E424A6">
        <w:rPr>
          <w:lang w:eastAsia="en-US"/>
        </w:rPr>
        <w:t xml:space="preserve"> </w:t>
      </w:r>
    </w:p>
    <w:p w14:paraId="18D39580" w14:textId="77777777" w:rsidR="001E219B" w:rsidRPr="00E424A6" w:rsidRDefault="001E219B" w:rsidP="001E219B"/>
    <w:p w14:paraId="19BB8B60" w14:textId="119D08F0" w:rsidR="001E219B" w:rsidRPr="00E424A6" w:rsidRDefault="001E219B" w:rsidP="001E219B">
      <w:pPr>
        <w:pStyle w:val="Heading1"/>
        <w:rPr>
          <w:szCs w:val="21"/>
        </w:rPr>
      </w:pPr>
      <w:r w:rsidRPr="00E424A6">
        <w:t>Appendix A</w:t>
      </w:r>
      <w:r w:rsidRPr="00E424A6">
        <w:tab/>
        <w:t>Background</w:t>
      </w:r>
    </w:p>
    <w:p w14:paraId="43214E7D" w14:textId="2213FF54" w:rsidR="001E219B" w:rsidRPr="00E424A6" w:rsidRDefault="001E219B" w:rsidP="001E219B">
      <w:r w:rsidRPr="00E424A6">
        <w:t xml:space="preserve">Here we list some important background information of issues discussed. </w:t>
      </w:r>
    </w:p>
    <w:p w14:paraId="7DF1929E" w14:textId="77777777" w:rsidR="001E219B" w:rsidRPr="00E424A6" w:rsidRDefault="001E219B" w:rsidP="001E219B"/>
    <w:p w14:paraId="6FCCDE95" w14:textId="76608E53" w:rsidR="001E219B" w:rsidRPr="00E424A6" w:rsidRDefault="001E219B" w:rsidP="001E219B">
      <w:pPr>
        <w:pStyle w:val="Heading2"/>
      </w:pPr>
      <w:r w:rsidRPr="00E424A6">
        <w:t>A.1</w:t>
      </w:r>
      <w:r w:rsidRPr="00E424A6">
        <w:tab/>
        <w:t>The 5G QoS model</w:t>
      </w:r>
    </w:p>
    <w:p w14:paraId="2183FDC8" w14:textId="77777777" w:rsidR="001E219B" w:rsidRPr="00E424A6" w:rsidRDefault="001E219B" w:rsidP="001E219B">
      <w:r w:rsidRPr="00E424A6">
        <w:t>The 5G QoS model is described in 23.501 section 5.7.</w:t>
      </w:r>
    </w:p>
    <w:p w14:paraId="5FAB9AAD" w14:textId="77777777" w:rsidR="001E219B" w:rsidRPr="00E424A6" w:rsidRDefault="001E219B" w:rsidP="001E219B">
      <w:r w:rsidRPr="00E424A6">
        <w:t>“Standardized or pre-configured 5G QoS characteristics, are indicated through the 5QI value, and are not signalled on any interface, unless certain 5G QoS characteristics are modified as specified in clauses 5.7.3.3, 5.7.3.4, 5.7.3.6, and 5.7.3.7.”</w:t>
      </w:r>
    </w:p>
    <w:p w14:paraId="5559C174" w14:textId="77777777" w:rsidR="001E219B" w:rsidRPr="00E424A6" w:rsidRDefault="001E219B" w:rsidP="001E219B">
      <w:r w:rsidRPr="00E424A6">
        <w:t xml:space="preserve">Some of the most important characteristics are the Packet Delay Budget (PDB) and the Packet Error Rate (PER). </w:t>
      </w:r>
    </w:p>
    <w:p w14:paraId="6F5F5A7A" w14:textId="77777777" w:rsidR="001E219B" w:rsidRPr="00E424A6" w:rsidRDefault="001E219B" w:rsidP="001E219B">
      <w:r w:rsidRPr="00E424A6">
        <w:t>Among the standardized 5QIs there is one for NTNs.</w:t>
      </w:r>
    </w:p>
    <w:p w14:paraId="381EE445" w14:textId="77777777" w:rsidR="001E219B" w:rsidRPr="00E424A6" w:rsidRDefault="001E219B" w:rsidP="001E219B"/>
    <w:p w14:paraId="1427FEEA" w14:textId="664D266D" w:rsidR="001E219B" w:rsidRPr="00E424A6" w:rsidRDefault="001E219B" w:rsidP="001E219B">
      <w:pPr>
        <w:pStyle w:val="Heading3"/>
      </w:pPr>
      <w:r w:rsidRPr="00E424A6">
        <w:t>A.1.1</w:t>
      </w:r>
      <w:r w:rsidRPr="00E424A6">
        <w:tab/>
        <w:t xml:space="preserve">Standardized 5QI for NTNs </w:t>
      </w:r>
    </w:p>
    <w:p w14:paraId="5D6B144C" w14:textId="77777777" w:rsidR="001E219B" w:rsidRPr="00E424A6" w:rsidRDefault="001E219B" w:rsidP="001E219B">
      <w:r w:rsidRPr="00E424A6">
        <w:t>The 5QI 10 is for NTN, and the standardized parameters is copied below:</w:t>
      </w:r>
    </w:p>
    <w:tbl>
      <w:tblPr>
        <w:tblW w:w="9787" w:type="dxa"/>
        <w:jc w:val="center"/>
        <w:tblCellMar>
          <w:left w:w="0" w:type="dxa"/>
          <w:right w:w="0" w:type="dxa"/>
        </w:tblCellMar>
        <w:tblLook w:val="04A0" w:firstRow="1" w:lastRow="0" w:firstColumn="1" w:lastColumn="0" w:noHBand="0" w:noVBand="1"/>
      </w:tblPr>
      <w:tblGrid>
        <w:gridCol w:w="900"/>
        <w:gridCol w:w="1072"/>
        <w:gridCol w:w="877"/>
        <w:gridCol w:w="1877"/>
        <w:gridCol w:w="825"/>
        <w:gridCol w:w="1109"/>
        <w:gridCol w:w="1340"/>
        <w:gridCol w:w="1780"/>
        <w:gridCol w:w="7"/>
      </w:tblGrid>
      <w:tr w:rsidR="001E219B" w:rsidRPr="00E424A6" w14:paraId="0A7DC89A" w14:textId="77777777" w:rsidTr="00A43994">
        <w:trPr>
          <w:gridAfter w:val="1"/>
          <w:wAfter w:w="7" w:type="dxa"/>
          <w:cantSplit/>
          <w:jc w:val="center"/>
        </w:trPr>
        <w:tc>
          <w:tcPr>
            <w:tcW w:w="900"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6FF697C6" w14:textId="77777777" w:rsidR="001E219B" w:rsidRPr="00E424A6" w:rsidRDefault="001E219B" w:rsidP="00A43994">
            <w:pPr>
              <w:pStyle w:val="TAH"/>
              <w:rPr>
                <w:lang w:val="en-GB"/>
              </w:rPr>
            </w:pPr>
            <w:r w:rsidRPr="00E424A6">
              <w:rPr>
                <w:lang w:val="en-GB"/>
              </w:rPr>
              <w:t>5QI</w:t>
            </w:r>
          </w:p>
          <w:p w14:paraId="622983E9" w14:textId="77777777" w:rsidR="001E219B" w:rsidRPr="00E424A6" w:rsidRDefault="001E219B" w:rsidP="00A43994">
            <w:pPr>
              <w:pStyle w:val="TAH"/>
              <w:rPr>
                <w:lang w:val="en-GB"/>
              </w:rPr>
            </w:pPr>
            <w:r w:rsidRPr="00E424A6">
              <w:rPr>
                <w:lang w:val="en-GB"/>
              </w:rPr>
              <w:t>Value</w:t>
            </w:r>
          </w:p>
        </w:tc>
        <w:tc>
          <w:tcPr>
            <w:tcW w:w="1072"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6DB65A95" w14:textId="77777777" w:rsidR="001E219B" w:rsidRPr="00E424A6" w:rsidRDefault="001E219B" w:rsidP="00A43994">
            <w:pPr>
              <w:pStyle w:val="TAH"/>
              <w:rPr>
                <w:lang w:val="en-GB"/>
              </w:rPr>
            </w:pPr>
            <w:r w:rsidRPr="00E424A6">
              <w:rPr>
                <w:lang w:val="en-GB"/>
              </w:rPr>
              <w:t>Resource Type</w:t>
            </w:r>
          </w:p>
        </w:tc>
        <w:tc>
          <w:tcPr>
            <w:tcW w:w="877"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07BDF746" w14:textId="77777777" w:rsidR="001E219B" w:rsidRPr="00E424A6" w:rsidRDefault="001E219B" w:rsidP="00A43994">
            <w:pPr>
              <w:pStyle w:val="TAH"/>
              <w:rPr>
                <w:lang w:val="en-GB"/>
              </w:rPr>
            </w:pPr>
            <w:r w:rsidRPr="00E424A6">
              <w:rPr>
                <w:lang w:val="en-GB"/>
              </w:rPr>
              <w:t>Default Priority Level</w:t>
            </w:r>
          </w:p>
        </w:tc>
        <w:tc>
          <w:tcPr>
            <w:tcW w:w="1877"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1DC3F6B3" w14:textId="77777777" w:rsidR="001E219B" w:rsidRPr="00E424A6" w:rsidRDefault="001E219B" w:rsidP="00A43994">
            <w:pPr>
              <w:pStyle w:val="TAH"/>
              <w:rPr>
                <w:lang w:val="en-GB"/>
              </w:rPr>
            </w:pPr>
            <w:r w:rsidRPr="00E424A6">
              <w:rPr>
                <w:lang w:val="en-GB"/>
              </w:rPr>
              <w:t>Packet Delay Budget</w:t>
            </w:r>
          </w:p>
          <w:p w14:paraId="01DBE256" w14:textId="77777777" w:rsidR="001E219B" w:rsidRPr="00E424A6" w:rsidRDefault="001E219B" w:rsidP="00A43994">
            <w:pPr>
              <w:pStyle w:val="TAH"/>
              <w:rPr>
                <w:lang w:val="en-GB"/>
              </w:rPr>
            </w:pPr>
            <w:r w:rsidRPr="00E424A6">
              <w:rPr>
                <w:lang w:val="en-GB"/>
              </w:rPr>
              <w:t>(NOTE 3)</w:t>
            </w:r>
          </w:p>
        </w:tc>
        <w:tc>
          <w:tcPr>
            <w:tcW w:w="825"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6B869E49" w14:textId="77777777" w:rsidR="001E219B" w:rsidRPr="00E424A6" w:rsidRDefault="001E219B" w:rsidP="00A43994">
            <w:pPr>
              <w:pStyle w:val="TAH"/>
              <w:rPr>
                <w:lang w:val="en-GB"/>
              </w:rPr>
            </w:pPr>
            <w:r w:rsidRPr="00E424A6">
              <w:rPr>
                <w:lang w:val="en-GB"/>
              </w:rPr>
              <w:t>Packet Error</w:t>
            </w:r>
          </w:p>
          <w:p w14:paraId="26733456" w14:textId="77777777" w:rsidR="001E219B" w:rsidRPr="00E424A6" w:rsidRDefault="001E219B" w:rsidP="00A43994">
            <w:pPr>
              <w:pStyle w:val="TAH"/>
              <w:rPr>
                <w:lang w:val="en-GB"/>
              </w:rPr>
            </w:pPr>
            <w:r w:rsidRPr="00E424A6">
              <w:rPr>
                <w:lang w:val="en-GB"/>
              </w:rPr>
              <w:t xml:space="preserve">Rate </w:t>
            </w:r>
          </w:p>
        </w:tc>
        <w:tc>
          <w:tcPr>
            <w:tcW w:w="1109"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2CAB7B52" w14:textId="77777777" w:rsidR="001E219B" w:rsidRPr="00E424A6" w:rsidRDefault="001E219B" w:rsidP="00A43994">
            <w:pPr>
              <w:pStyle w:val="TAH"/>
              <w:rPr>
                <w:lang w:val="en-GB"/>
              </w:rPr>
            </w:pPr>
            <w:r w:rsidRPr="00E424A6">
              <w:rPr>
                <w:lang w:val="en-GB"/>
              </w:rPr>
              <w:t>Default Maximum Data Burst Volume</w:t>
            </w:r>
          </w:p>
          <w:p w14:paraId="49A6B57B" w14:textId="77777777" w:rsidR="001E219B" w:rsidRPr="00E424A6" w:rsidRDefault="001E219B" w:rsidP="00A43994">
            <w:pPr>
              <w:pStyle w:val="TAH"/>
              <w:rPr>
                <w:lang w:val="en-GB"/>
              </w:rPr>
            </w:pPr>
            <w:r w:rsidRPr="00E424A6">
              <w:rPr>
                <w:lang w:val="en-GB"/>
              </w:rPr>
              <w:t>(NOTE 2)</w:t>
            </w:r>
          </w:p>
        </w:tc>
        <w:tc>
          <w:tcPr>
            <w:tcW w:w="1340"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1B8D0E78" w14:textId="77777777" w:rsidR="001E219B" w:rsidRPr="00E424A6" w:rsidRDefault="001E219B" w:rsidP="00A43994">
            <w:pPr>
              <w:pStyle w:val="TAH"/>
              <w:rPr>
                <w:lang w:val="en-GB"/>
              </w:rPr>
            </w:pPr>
            <w:r w:rsidRPr="00E424A6">
              <w:rPr>
                <w:lang w:val="en-GB"/>
              </w:rPr>
              <w:t>Default</w:t>
            </w:r>
          </w:p>
          <w:p w14:paraId="0D70E2D2" w14:textId="77777777" w:rsidR="001E219B" w:rsidRPr="00E424A6" w:rsidRDefault="001E219B" w:rsidP="00A43994">
            <w:pPr>
              <w:pStyle w:val="TAH"/>
              <w:rPr>
                <w:lang w:val="en-GB"/>
              </w:rPr>
            </w:pPr>
            <w:r w:rsidRPr="00E424A6">
              <w:rPr>
                <w:lang w:val="en-GB"/>
              </w:rPr>
              <w:t>Averaging Window</w:t>
            </w:r>
          </w:p>
        </w:tc>
        <w:tc>
          <w:tcPr>
            <w:tcW w:w="1780"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3EBA41DE" w14:textId="77777777" w:rsidR="001E219B" w:rsidRPr="00E424A6" w:rsidRDefault="001E219B" w:rsidP="00A43994">
            <w:pPr>
              <w:pStyle w:val="TAH"/>
              <w:rPr>
                <w:lang w:val="en-GB"/>
              </w:rPr>
            </w:pPr>
            <w:r w:rsidRPr="00E424A6">
              <w:rPr>
                <w:lang w:val="en-GB"/>
              </w:rPr>
              <w:t>Example Services</w:t>
            </w:r>
          </w:p>
        </w:tc>
      </w:tr>
      <w:tr w:rsidR="001E219B" w:rsidRPr="00E424A6" w14:paraId="32E29C5F" w14:textId="77777777" w:rsidTr="00A43994">
        <w:trPr>
          <w:gridAfter w:val="1"/>
          <w:wAfter w:w="7" w:type="dxa"/>
          <w:cantSplit/>
          <w:jc w:val="center"/>
        </w:trPr>
        <w:tc>
          <w:tcPr>
            <w:tcW w:w="900" w:type="dxa"/>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14:paraId="16858574" w14:textId="77777777" w:rsidR="001E219B" w:rsidRPr="00E424A6" w:rsidRDefault="001E219B" w:rsidP="00A43994">
            <w:pPr>
              <w:pStyle w:val="TAH"/>
              <w:rPr>
                <w:lang w:val="en-GB"/>
              </w:rPr>
            </w:pPr>
            <w:r w:rsidRPr="00E424A6">
              <w:rPr>
                <w:lang w:val="en-GB"/>
              </w:rPr>
              <w:t>10</w:t>
            </w:r>
          </w:p>
        </w:tc>
        <w:tc>
          <w:tcPr>
            <w:tcW w:w="1072" w:type="dxa"/>
            <w:tcBorders>
              <w:top w:val="nil"/>
              <w:left w:val="nil"/>
              <w:bottom w:val="single" w:sz="12" w:space="0" w:color="auto"/>
              <w:right w:val="single" w:sz="12" w:space="0" w:color="auto"/>
            </w:tcBorders>
            <w:tcMar>
              <w:top w:w="0" w:type="dxa"/>
              <w:left w:w="108" w:type="dxa"/>
              <w:bottom w:w="0" w:type="dxa"/>
              <w:right w:w="108" w:type="dxa"/>
            </w:tcMar>
            <w:hideMark/>
          </w:tcPr>
          <w:p w14:paraId="1B5D6DE3" w14:textId="77777777" w:rsidR="001E219B" w:rsidRPr="00E424A6" w:rsidRDefault="001E219B" w:rsidP="00A43994">
            <w:r w:rsidRPr="00E424A6">
              <w:t>Non-GBR</w:t>
            </w:r>
          </w:p>
          <w:p w14:paraId="6A4D6086" w14:textId="77777777" w:rsidR="001E219B" w:rsidRPr="00E424A6" w:rsidRDefault="001E219B" w:rsidP="00A43994">
            <w:r w:rsidRPr="00E424A6">
              <w:t>(NOTE 1)</w:t>
            </w:r>
          </w:p>
        </w:tc>
        <w:tc>
          <w:tcPr>
            <w:tcW w:w="877" w:type="dxa"/>
            <w:tcBorders>
              <w:top w:val="nil"/>
              <w:left w:val="nil"/>
              <w:bottom w:val="single" w:sz="12" w:space="0" w:color="auto"/>
              <w:right w:val="single" w:sz="12" w:space="0" w:color="auto"/>
            </w:tcBorders>
            <w:tcMar>
              <w:top w:w="0" w:type="dxa"/>
              <w:left w:w="108" w:type="dxa"/>
              <w:bottom w:w="0" w:type="dxa"/>
              <w:right w:w="108" w:type="dxa"/>
            </w:tcMar>
            <w:hideMark/>
          </w:tcPr>
          <w:p w14:paraId="357CE453" w14:textId="77777777" w:rsidR="001E219B" w:rsidRPr="00E424A6" w:rsidRDefault="001E219B" w:rsidP="00A43994">
            <w:pPr>
              <w:pStyle w:val="TAH"/>
              <w:rPr>
                <w:rFonts w:eastAsiaTheme="minorHAnsi" w:cs="Arial"/>
                <w:szCs w:val="18"/>
                <w:lang w:val="en-GB" w:eastAsia="en-US"/>
                <w14:ligatures w14:val="standardContextual"/>
              </w:rPr>
            </w:pPr>
            <w:r w:rsidRPr="00E424A6">
              <w:rPr>
                <w:lang w:val="en-GB"/>
              </w:rPr>
              <w:t>90</w:t>
            </w:r>
          </w:p>
        </w:tc>
        <w:tc>
          <w:tcPr>
            <w:tcW w:w="1877" w:type="dxa"/>
            <w:tcBorders>
              <w:top w:val="nil"/>
              <w:left w:val="nil"/>
              <w:bottom w:val="single" w:sz="12" w:space="0" w:color="auto"/>
              <w:right w:val="single" w:sz="12" w:space="0" w:color="auto"/>
            </w:tcBorders>
            <w:tcMar>
              <w:top w:w="0" w:type="dxa"/>
              <w:left w:w="108" w:type="dxa"/>
              <w:bottom w:w="0" w:type="dxa"/>
              <w:right w:w="108" w:type="dxa"/>
            </w:tcMar>
            <w:hideMark/>
          </w:tcPr>
          <w:p w14:paraId="1350105C" w14:textId="77777777" w:rsidR="001E219B" w:rsidRPr="00E424A6" w:rsidRDefault="001E219B" w:rsidP="00A43994">
            <w:pPr>
              <w:pStyle w:val="TAH"/>
              <w:rPr>
                <w:rFonts w:eastAsia="Times New Roman"/>
                <w:sz w:val="20"/>
                <w:lang w:val="en-GB" w:eastAsia="en-GB"/>
              </w:rPr>
            </w:pPr>
            <w:r w:rsidRPr="00E424A6">
              <w:rPr>
                <w:lang w:val="en-GB"/>
              </w:rPr>
              <w:t>1100ms</w:t>
            </w:r>
          </w:p>
          <w:p w14:paraId="0190427D" w14:textId="77777777" w:rsidR="001E219B" w:rsidRPr="00E424A6" w:rsidRDefault="001E219B" w:rsidP="00A43994">
            <w:pPr>
              <w:pStyle w:val="TAH"/>
              <w:rPr>
                <w:lang w:val="en-GB"/>
              </w:rPr>
            </w:pPr>
            <w:r w:rsidRPr="00E424A6">
              <w:rPr>
                <w:lang w:val="en-GB"/>
              </w:rPr>
              <w:t>(NOTE 10,NOTE 13, NOTE 17)</w:t>
            </w:r>
          </w:p>
        </w:tc>
        <w:tc>
          <w:tcPr>
            <w:tcW w:w="825" w:type="dxa"/>
            <w:tcBorders>
              <w:top w:val="nil"/>
              <w:left w:val="nil"/>
              <w:bottom w:val="single" w:sz="12" w:space="0" w:color="auto"/>
              <w:right w:val="single" w:sz="12" w:space="0" w:color="auto"/>
            </w:tcBorders>
            <w:tcMar>
              <w:top w:w="0" w:type="dxa"/>
              <w:left w:w="108" w:type="dxa"/>
              <w:bottom w:w="0" w:type="dxa"/>
              <w:right w:w="108" w:type="dxa"/>
            </w:tcMar>
            <w:hideMark/>
          </w:tcPr>
          <w:p w14:paraId="16535735" w14:textId="77777777" w:rsidR="001E219B" w:rsidRPr="00E424A6" w:rsidRDefault="001E219B" w:rsidP="00A43994">
            <w:pPr>
              <w:pStyle w:val="TAH"/>
              <w:rPr>
                <w:lang w:val="en-GB"/>
              </w:rPr>
            </w:pPr>
            <w:r w:rsidRPr="00E424A6">
              <w:rPr>
                <w:lang w:val="en-GB"/>
              </w:rPr>
              <w:t>10-6</w:t>
            </w:r>
          </w:p>
        </w:tc>
        <w:tc>
          <w:tcPr>
            <w:tcW w:w="1109" w:type="dxa"/>
            <w:tcBorders>
              <w:top w:val="nil"/>
              <w:left w:val="nil"/>
              <w:bottom w:val="single" w:sz="12" w:space="0" w:color="auto"/>
              <w:right w:val="single" w:sz="12" w:space="0" w:color="auto"/>
            </w:tcBorders>
            <w:tcMar>
              <w:top w:w="0" w:type="dxa"/>
              <w:left w:w="108" w:type="dxa"/>
              <w:bottom w:w="0" w:type="dxa"/>
              <w:right w:w="108" w:type="dxa"/>
            </w:tcMar>
            <w:hideMark/>
          </w:tcPr>
          <w:p w14:paraId="16453CA9" w14:textId="77777777" w:rsidR="001E219B" w:rsidRPr="00E424A6" w:rsidRDefault="001E219B" w:rsidP="00A43994">
            <w:pPr>
              <w:pStyle w:val="TAH"/>
              <w:rPr>
                <w:lang w:val="en-GB"/>
              </w:rPr>
            </w:pPr>
            <w:r w:rsidRPr="00E424A6">
              <w:rPr>
                <w:lang w:val="en-GB"/>
              </w:rPr>
              <w:t>N/A</w:t>
            </w:r>
          </w:p>
        </w:tc>
        <w:tc>
          <w:tcPr>
            <w:tcW w:w="1340" w:type="dxa"/>
            <w:tcBorders>
              <w:top w:val="nil"/>
              <w:left w:val="nil"/>
              <w:bottom w:val="single" w:sz="12" w:space="0" w:color="auto"/>
              <w:right w:val="single" w:sz="12" w:space="0" w:color="auto"/>
            </w:tcBorders>
            <w:tcMar>
              <w:top w:w="0" w:type="dxa"/>
              <w:left w:w="108" w:type="dxa"/>
              <w:bottom w:w="0" w:type="dxa"/>
              <w:right w:w="108" w:type="dxa"/>
            </w:tcMar>
            <w:hideMark/>
          </w:tcPr>
          <w:p w14:paraId="7934EB68" w14:textId="77777777" w:rsidR="001E219B" w:rsidRPr="00E424A6" w:rsidRDefault="001E219B" w:rsidP="00A43994">
            <w:pPr>
              <w:pStyle w:val="TAH"/>
              <w:rPr>
                <w:lang w:val="en-GB"/>
              </w:rPr>
            </w:pPr>
            <w:r w:rsidRPr="00E424A6">
              <w:rPr>
                <w:lang w:val="en-GB"/>
              </w:rPr>
              <w:t>N/A</w:t>
            </w:r>
          </w:p>
        </w:tc>
        <w:tc>
          <w:tcPr>
            <w:tcW w:w="1780" w:type="dxa"/>
            <w:tcBorders>
              <w:top w:val="nil"/>
              <w:left w:val="nil"/>
              <w:bottom w:val="single" w:sz="12" w:space="0" w:color="auto"/>
              <w:right w:val="single" w:sz="12" w:space="0" w:color="auto"/>
            </w:tcBorders>
            <w:tcMar>
              <w:top w:w="0" w:type="dxa"/>
              <w:left w:w="108" w:type="dxa"/>
              <w:bottom w:w="0" w:type="dxa"/>
              <w:right w:w="108" w:type="dxa"/>
            </w:tcMar>
            <w:hideMark/>
          </w:tcPr>
          <w:p w14:paraId="7E37EC53" w14:textId="77777777" w:rsidR="001E219B" w:rsidRPr="00E424A6" w:rsidRDefault="001E219B" w:rsidP="00A43994">
            <w:pPr>
              <w:pStyle w:val="TAH"/>
              <w:rPr>
                <w:lang w:val="en-GB"/>
              </w:rPr>
            </w:pPr>
            <w:r w:rsidRPr="00E424A6">
              <w:rPr>
                <w:lang w:val="en-GB"/>
              </w:rPr>
              <w:t>Video (Buffered Streaming)</w:t>
            </w:r>
          </w:p>
          <w:p w14:paraId="42723832" w14:textId="77777777" w:rsidR="001E219B" w:rsidRPr="00E424A6" w:rsidRDefault="001E219B" w:rsidP="00A43994">
            <w:pPr>
              <w:pStyle w:val="TAH"/>
              <w:rPr>
                <w:lang w:val="en-GB"/>
              </w:rPr>
            </w:pPr>
            <w:r w:rsidRPr="00E424A6">
              <w:rPr>
                <w:lang w:val="en-GB"/>
              </w:rPr>
              <w:t>TCP-based (e.g. www, e-mail, chat, ftp, p2p file sharing, progressive video, etc.) and any service that can be used over satellite access type with these characteristics</w:t>
            </w:r>
          </w:p>
        </w:tc>
      </w:tr>
      <w:tr w:rsidR="001E219B" w:rsidRPr="00E424A6" w14:paraId="524DF2A2" w14:textId="77777777" w:rsidTr="00A439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jc w:val="center"/>
        </w:trPr>
        <w:tc>
          <w:tcPr>
            <w:tcW w:w="9787" w:type="dxa"/>
            <w:gridSpan w:val="9"/>
            <w:tcBorders>
              <w:top w:val="single" w:sz="12" w:space="0" w:color="auto"/>
              <w:left w:val="single" w:sz="12" w:space="0" w:color="auto"/>
              <w:bottom w:val="single" w:sz="12" w:space="0" w:color="auto"/>
              <w:right w:val="single" w:sz="12" w:space="0" w:color="auto"/>
            </w:tcBorders>
          </w:tcPr>
          <w:p w14:paraId="3A95C9EB" w14:textId="77777777" w:rsidR="001E219B" w:rsidRPr="00E424A6" w:rsidRDefault="001E219B" w:rsidP="00A43994">
            <w:pPr>
              <w:pStyle w:val="TAN"/>
              <w:rPr>
                <w:lang w:val="en-GB"/>
              </w:rPr>
            </w:pPr>
            <w:r w:rsidRPr="00E424A6">
              <w:rPr>
                <w:highlight w:val="yellow"/>
                <w:lang w:val="en-GB"/>
              </w:rPr>
              <w:t>NOTE 1:</w:t>
            </w:r>
            <w:r w:rsidRPr="00E424A6">
              <w:rPr>
                <w:highlight w:val="yellow"/>
                <w:lang w:val="en-GB"/>
              </w:rPr>
              <w:tab/>
              <w:t>A packet which is delayed more than PDB is not counted as lost, thus not included in the PER.</w:t>
            </w:r>
          </w:p>
          <w:p w14:paraId="1F701B4F" w14:textId="77777777" w:rsidR="001E219B" w:rsidRPr="00E424A6" w:rsidRDefault="001E219B" w:rsidP="00A43994">
            <w:pPr>
              <w:pStyle w:val="TAN"/>
              <w:rPr>
                <w:lang w:val="en-GB"/>
              </w:rPr>
            </w:pPr>
            <w:r w:rsidRPr="00E424A6">
              <w:rPr>
                <w:lang w:val="en-GB"/>
              </w:rPr>
              <w:t>NOTE 2:</w:t>
            </w:r>
            <w:r w:rsidRPr="00E424A6">
              <w:rPr>
                <w:lang w:val="en-GB"/>
              </w:rPr>
              <w:tab/>
              <w:t>It is required that default MDBV is supported by a PLMN supporting the related 5QIs.</w:t>
            </w:r>
          </w:p>
          <w:p w14:paraId="2AD45E7F" w14:textId="77777777" w:rsidR="001E219B" w:rsidRPr="00E424A6" w:rsidRDefault="001E219B" w:rsidP="00A43994">
            <w:pPr>
              <w:pStyle w:val="TAN"/>
              <w:rPr>
                <w:lang w:val="en-GB"/>
              </w:rPr>
            </w:pPr>
            <w:r w:rsidRPr="00E424A6">
              <w:rPr>
                <w:lang w:val="en-GB"/>
              </w:rPr>
              <w:t>NOTE 3:</w:t>
            </w:r>
            <w:r w:rsidRPr="00E424A6">
              <w:rPr>
                <w:lang w:val="en-GB"/>
              </w:rPr>
              <w:tab/>
              <w:t>The Maximum Transfer Unit (MTU) size considerations in clause 9.3 and Annex C of TS 23.060 [56] are also applicable. IP fragmentation may have impacts to CN PDB, and details are provided in clause 5.6.10.</w:t>
            </w:r>
          </w:p>
          <w:p w14:paraId="3039FBD7" w14:textId="77777777" w:rsidR="001E219B" w:rsidRPr="00E424A6" w:rsidRDefault="001E219B" w:rsidP="00A43994">
            <w:pPr>
              <w:pStyle w:val="TAN"/>
              <w:rPr>
                <w:lang w:val="en-GB"/>
              </w:rPr>
            </w:pPr>
            <w:r w:rsidRPr="00E424A6">
              <w:rPr>
                <w:lang w:val="en-GB"/>
              </w:rPr>
              <w:t>NOTE 10:</w:t>
            </w:r>
            <w:r w:rsidRPr="00E424A6">
              <w:rPr>
                <w:lang w:val="en-GB"/>
              </w:rPr>
              <w:tab/>
              <w:t>In RRC_IDLE, RRC_INACTIVE and RRC_CONNECTED mode, the PDB requirement for these 5QIs can be relaxed for the first packet(s) in a downlink data or signalling burst in order to permit battery saving (DRX) techniques.</w:t>
            </w:r>
          </w:p>
          <w:p w14:paraId="3B7F2872" w14:textId="77777777" w:rsidR="001E219B" w:rsidRPr="00E424A6" w:rsidRDefault="001E219B" w:rsidP="00A43994">
            <w:pPr>
              <w:pStyle w:val="TAN"/>
              <w:rPr>
                <w:lang w:val="en-GB"/>
              </w:rPr>
            </w:pPr>
            <w:r w:rsidRPr="00E424A6">
              <w:rPr>
                <w:lang w:val="en-GB"/>
              </w:rPr>
              <w:t>NOTE 13:</w:t>
            </w:r>
            <w:r w:rsidRPr="00E424A6">
              <w:rPr>
                <w:lang w:val="en-GB"/>
              </w:rPr>
              <w:tab/>
              <w:t>A static value for the CN PDB of 20 ms for the delay between a UPF terminating N6 and a 5G-AN should be subtracted from a given PDB to derive the packet delay budget that applies to the radio interface.</w:t>
            </w:r>
          </w:p>
          <w:p w14:paraId="183F5FE1" w14:textId="77777777" w:rsidR="001E219B" w:rsidRPr="00E424A6" w:rsidRDefault="001E219B" w:rsidP="00A43994">
            <w:pPr>
              <w:pStyle w:val="TAN"/>
              <w:rPr>
                <w:lang w:val="en-GB"/>
              </w:rPr>
            </w:pPr>
            <w:r w:rsidRPr="00E424A6">
              <w:rPr>
                <w:lang w:val="en-GB"/>
              </w:rPr>
              <w:t>NOTE 17:</w:t>
            </w:r>
            <w:r w:rsidRPr="00E424A6">
              <w:rPr>
                <w:lang w:val="en-GB"/>
              </w:rPr>
              <w:tab/>
              <w:t>The worst case one way propagation delay for GEO satellite is expected to be ~270ms,~21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13621E06" w14:textId="77777777" w:rsidR="001E219B" w:rsidRPr="00E424A6" w:rsidRDefault="001E219B" w:rsidP="001E219B"/>
    <w:p w14:paraId="3626989C" w14:textId="77777777" w:rsidR="001E219B" w:rsidRPr="00E424A6" w:rsidRDefault="001E219B" w:rsidP="001E219B">
      <w:r w:rsidRPr="00E424A6">
        <w:t>In NOTE 1 above, it is clear delayed packets shall not be included in the PER, further for PDB we have (23.501):</w:t>
      </w:r>
    </w:p>
    <w:p w14:paraId="01B956A4" w14:textId="77777777" w:rsidR="001E219B" w:rsidRPr="00E424A6" w:rsidRDefault="001E219B" w:rsidP="001E219B">
      <w:pPr>
        <w:ind w:left="567"/>
      </w:pPr>
      <w:r w:rsidRPr="00E424A6">
        <w:t>Services using Non-GBR QoS Flows should be prepared to experience congestion-related packet drops and delays. In uncongested scenarios, 98 percent of the packets should not experience a delay exceeding the 5QI's PDB.</w:t>
      </w:r>
    </w:p>
    <w:p w14:paraId="3E3D8D5F" w14:textId="77777777" w:rsidR="001E219B" w:rsidRPr="00E424A6" w:rsidRDefault="001E219B" w:rsidP="001E219B">
      <w:pPr>
        <w:ind w:left="567"/>
      </w:pPr>
      <w:r w:rsidRPr="00E424A6">
        <w:t xml:space="preserve">The PDB for Non-GBR and GBR resource types denotes a "soft upper bound" in the sense that an "expired" packet, e.g. a link layer SDU that has exceeded the PDB, does not need to be discarded and is not added to the PER. </w:t>
      </w:r>
    </w:p>
    <w:p w14:paraId="5A654D67" w14:textId="77777777" w:rsidR="001E219B" w:rsidRPr="00E424A6" w:rsidRDefault="001E219B" w:rsidP="001E219B">
      <w:r w:rsidRPr="00E424A6">
        <w:t xml:space="preserve">In the table we see that, for 5QI 10, the PDB is 1100 ms which of 1080 ms is for RAN and 20 ms for CN. Further, an acceptable PER is 10^-6. </w:t>
      </w:r>
    </w:p>
    <w:p w14:paraId="7B575BBB" w14:textId="77777777" w:rsidR="001E219B" w:rsidRPr="00E424A6" w:rsidRDefault="001E219B" w:rsidP="001E219B">
      <w:r w:rsidRPr="00E424A6">
        <w:t xml:space="preserve">This means from an QoS point of view, it is acceptable if 2% or less of the packets experience a delay above 1080 ms in RAN. </w:t>
      </w:r>
    </w:p>
    <w:p w14:paraId="616703AD" w14:textId="77777777" w:rsidR="001E219B" w:rsidRPr="00E424A6" w:rsidRDefault="001E219B" w:rsidP="001E219B">
      <w:r w:rsidRPr="00E424A6">
        <w:t xml:space="preserve">In GEO, a delay of 1080 ms is one first transmission and two retransmissions if the UE has UL resources every TTI for a first transmission and there is no scheduling delay, or one first transmission and one retransmission if the UE need to send SR and wait for a grant before the first transmission. </w:t>
      </w:r>
    </w:p>
    <w:p w14:paraId="4804EFAB" w14:textId="77777777" w:rsidR="001E219B" w:rsidRPr="00E424A6" w:rsidRDefault="001E219B" w:rsidP="001E219B">
      <w:r w:rsidRPr="00E424A6">
        <w:t xml:space="preserve">Even if an operator have other QoS requirements than the 5QI 10, there must be an acceptable PDB and acceptable number of packet arriving late, and an acceptable level of packets lost. </w:t>
      </w:r>
    </w:p>
    <w:p w14:paraId="006B5B93" w14:textId="77777777" w:rsidR="001E219B" w:rsidRPr="00E424A6" w:rsidRDefault="001E219B" w:rsidP="001E219B">
      <w:pPr>
        <w:pStyle w:val="Observation"/>
      </w:pPr>
      <w:bookmarkStart w:id="72" w:name="_Toc194036000"/>
      <w:r w:rsidRPr="00E424A6">
        <w:t>In the 5G QoS model, there is an acceptable packet delay budget that 98% of the packets need to fulfill and a there is an acceptable packet loss rate.</w:t>
      </w:r>
      <w:bookmarkEnd w:id="72"/>
      <w:r w:rsidRPr="00E424A6">
        <w:t xml:space="preserve"> </w:t>
      </w:r>
    </w:p>
    <w:p w14:paraId="31A4D1D2" w14:textId="77777777" w:rsidR="001E219B" w:rsidRPr="00E424A6" w:rsidRDefault="001E219B" w:rsidP="001E219B">
      <w:pPr>
        <w:pStyle w:val="Observation"/>
      </w:pPr>
      <w:bookmarkStart w:id="73" w:name="_Toc194036001"/>
      <w:r w:rsidRPr="00E424A6">
        <w:t>There is a standardized 5QI 10 that targets NTNs. It has an RAN PDB of 1080 ms and a PER of 10^-6.</w:t>
      </w:r>
      <w:bookmarkEnd w:id="73"/>
      <w:r w:rsidRPr="00E424A6">
        <w:t xml:space="preserve"> </w:t>
      </w:r>
    </w:p>
    <w:p w14:paraId="1B1240B5" w14:textId="77777777" w:rsidR="001E219B" w:rsidRPr="00E424A6" w:rsidRDefault="001E219B" w:rsidP="001E219B"/>
    <w:p w14:paraId="26490F73" w14:textId="77777777" w:rsidR="001E219B" w:rsidRPr="00E424A6" w:rsidRDefault="001E219B" w:rsidP="001E219B">
      <w:r w:rsidRPr="00E424A6">
        <w:t xml:space="preserve">If we assume that the PDB allow for two attempts for each packet, then we must have a fail rate per transmission at 10^-3 or better to achieve a PER of 10^-6 or better if all packets with longer delay are lost. However, we can accept a fail rate per transmission that is higher than 10^-3 if less than 2% of the packets are delayed longer than the PDB (that is, those packets are only delayed and not lost). </w:t>
      </w:r>
    </w:p>
    <w:p w14:paraId="5BE266A3" w14:textId="77777777" w:rsidR="001E219B" w:rsidRPr="00E424A6" w:rsidRDefault="001E219B" w:rsidP="001E219B">
      <w:r w:rsidRPr="00E424A6">
        <w:t xml:space="preserve">Assuming a packet failure for each transmission we can calculate the probability of success after 1 transmission, and probability of success after 2 transmissions and probability that more than two transmissions are needed for success, see table below. </w:t>
      </w:r>
    </w:p>
    <w:tbl>
      <w:tblPr>
        <w:tblStyle w:val="GridTable5Dark"/>
        <w:tblW w:w="0" w:type="auto"/>
        <w:tblLook w:val="04A0" w:firstRow="1" w:lastRow="0" w:firstColumn="1" w:lastColumn="0" w:noHBand="0" w:noVBand="1"/>
      </w:tblPr>
      <w:tblGrid>
        <w:gridCol w:w="1749"/>
        <w:gridCol w:w="1960"/>
        <w:gridCol w:w="1961"/>
        <w:gridCol w:w="3959"/>
      </w:tblGrid>
      <w:tr w:rsidR="001E219B" w:rsidRPr="00E424A6" w14:paraId="753318CB" w14:textId="77777777" w:rsidTr="00A43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9" w:type="dxa"/>
            <w:tcBorders>
              <w:right w:val="single" w:sz="4" w:space="0" w:color="FFFFFF" w:themeColor="background1"/>
            </w:tcBorders>
          </w:tcPr>
          <w:p w14:paraId="178851B9" w14:textId="77777777" w:rsidR="001E219B" w:rsidRPr="00E424A6" w:rsidRDefault="001E219B" w:rsidP="00A43994">
            <w:pPr>
              <w:jc w:val="center"/>
            </w:pPr>
            <w:bookmarkStart w:id="74" w:name="_Hlk189140864"/>
          </w:p>
        </w:tc>
        <w:tc>
          <w:tcPr>
            <w:tcW w:w="3921" w:type="dxa"/>
            <w:gridSpan w:val="2"/>
            <w:tcBorders>
              <w:left w:val="single" w:sz="4" w:space="0" w:color="FFFFFF" w:themeColor="background1"/>
            </w:tcBorders>
          </w:tcPr>
          <w:p w14:paraId="63B3E18C" w14:textId="77777777" w:rsidR="001E219B" w:rsidRPr="00E424A6" w:rsidRDefault="001E219B" w:rsidP="00A43994">
            <w:pPr>
              <w:jc w:val="center"/>
              <w:cnfStyle w:val="100000000000" w:firstRow="1" w:lastRow="0" w:firstColumn="0" w:lastColumn="0" w:oddVBand="0" w:evenVBand="0" w:oddHBand="0" w:evenHBand="0" w:firstRowFirstColumn="0" w:firstRowLastColumn="0" w:lastRowFirstColumn="0" w:lastRowLastColumn="0"/>
              <w:rPr>
                <w:b w:val="0"/>
                <w:bCs w:val="0"/>
              </w:rPr>
            </w:pPr>
            <w:r w:rsidRPr="00E424A6">
              <w:t>Pn, probability of success after n transmissions</w:t>
            </w:r>
          </w:p>
        </w:tc>
        <w:tc>
          <w:tcPr>
            <w:tcW w:w="3959" w:type="dxa"/>
            <w:tcBorders>
              <w:left w:val="single" w:sz="4" w:space="0" w:color="FFFFFF" w:themeColor="background1"/>
            </w:tcBorders>
          </w:tcPr>
          <w:p w14:paraId="06E0B2AC" w14:textId="77777777" w:rsidR="001E219B" w:rsidRPr="00E424A6" w:rsidRDefault="001E219B" w:rsidP="00A43994">
            <w:pPr>
              <w:jc w:val="center"/>
              <w:cnfStyle w:val="100000000000" w:firstRow="1" w:lastRow="0" w:firstColumn="0" w:lastColumn="0" w:oddVBand="0" w:evenVBand="0" w:oddHBand="0" w:evenHBand="0" w:firstRowFirstColumn="0" w:firstRowLastColumn="0" w:lastRowFirstColumn="0" w:lastRowLastColumn="0"/>
            </w:pPr>
            <w:r w:rsidRPr="00E424A6">
              <w:t>P[n&gt;2], probability of more than two transmissions needed</w:t>
            </w:r>
          </w:p>
        </w:tc>
      </w:tr>
      <w:tr w:rsidR="001E219B" w:rsidRPr="00E424A6" w14:paraId="331846E4"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9" w:type="dxa"/>
          </w:tcPr>
          <w:p w14:paraId="444B194F" w14:textId="77777777" w:rsidR="001E219B" w:rsidRPr="00E424A6" w:rsidRDefault="001E219B" w:rsidP="00A43994">
            <w:pPr>
              <w:jc w:val="center"/>
            </w:pPr>
            <w:r w:rsidRPr="00E424A6">
              <w:t>Probability of packet failure</w:t>
            </w:r>
          </w:p>
        </w:tc>
        <w:tc>
          <w:tcPr>
            <w:tcW w:w="1960" w:type="dxa"/>
            <w:shd w:val="clear" w:color="auto" w:fill="000000" w:themeFill="text1"/>
          </w:tcPr>
          <w:p w14:paraId="1016C564"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 xml:space="preserve">P1 (n = 1) </w:t>
            </w:r>
          </w:p>
        </w:tc>
        <w:tc>
          <w:tcPr>
            <w:tcW w:w="1961" w:type="dxa"/>
            <w:shd w:val="clear" w:color="auto" w:fill="000000" w:themeFill="text1"/>
          </w:tcPr>
          <w:p w14:paraId="549F5110"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 xml:space="preserve">P2 (n = 2) </w:t>
            </w:r>
          </w:p>
        </w:tc>
        <w:tc>
          <w:tcPr>
            <w:tcW w:w="3959" w:type="dxa"/>
            <w:shd w:val="clear" w:color="auto" w:fill="000000" w:themeFill="text1"/>
          </w:tcPr>
          <w:p w14:paraId="7EF5B471"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P[n &gt; 2] = 1 – P1 – P2</w:t>
            </w:r>
          </w:p>
        </w:tc>
      </w:tr>
      <w:tr w:rsidR="001E219B" w:rsidRPr="00E424A6" w14:paraId="028B535C" w14:textId="77777777" w:rsidTr="00A43994">
        <w:tc>
          <w:tcPr>
            <w:cnfStyle w:val="001000000000" w:firstRow="0" w:lastRow="0" w:firstColumn="1" w:lastColumn="0" w:oddVBand="0" w:evenVBand="0" w:oddHBand="0" w:evenHBand="0" w:firstRowFirstColumn="0" w:firstRowLastColumn="0" w:lastRowFirstColumn="0" w:lastRowLastColumn="0"/>
            <w:tcW w:w="1749" w:type="dxa"/>
          </w:tcPr>
          <w:p w14:paraId="45646BC6" w14:textId="77777777" w:rsidR="001E219B" w:rsidRPr="00E424A6" w:rsidRDefault="001E219B" w:rsidP="00A43994">
            <w:r w:rsidRPr="00E424A6">
              <w:t>0.001</w:t>
            </w:r>
          </w:p>
        </w:tc>
        <w:tc>
          <w:tcPr>
            <w:tcW w:w="1960" w:type="dxa"/>
          </w:tcPr>
          <w:p w14:paraId="388767B1"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0.999</w:t>
            </w:r>
          </w:p>
        </w:tc>
        <w:tc>
          <w:tcPr>
            <w:tcW w:w="1961" w:type="dxa"/>
          </w:tcPr>
          <w:p w14:paraId="3DA1C632"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0.000999</w:t>
            </w:r>
          </w:p>
        </w:tc>
        <w:tc>
          <w:tcPr>
            <w:tcW w:w="3959" w:type="dxa"/>
          </w:tcPr>
          <w:p w14:paraId="023D3E4A"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0.000001</w:t>
            </w:r>
          </w:p>
        </w:tc>
      </w:tr>
      <w:tr w:rsidR="001E219B" w:rsidRPr="00E424A6" w14:paraId="497D93D1"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9" w:type="dxa"/>
          </w:tcPr>
          <w:p w14:paraId="3609A5ED" w14:textId="77777777" w:rsidR="001E219B" w:rsidRPr="00E424A6" w:rsidRDefault="001E219B" w:rsidP="00A43994">
            <w:r w:rsidRPr="00E424A6">
              <w:t>0.01</w:t>
            </w:r>
          </w:p>
        </w:tc>
        <w:tc>
          <w:tcPr>
            <w:tcW w:w="1960" w:type="dxa"/>
          </w:tcPr>
          <w:p w14:paraId="2B2F33BC"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0.99</w:t>
            </w:r>
          </w:p>
        </w:tc>
        <w:tc>
          <w:tcPr>
            <w:tcW w:w="1961" w:type="dxa"/>
          </w:tcPr>
          <w:p w14:paraId="4CE07FCC"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0.0099</w:t>
            </w:r>
          </w:p>
        </w:tc>
        <w:tc>
          <w:tcPr>
            <w:tcW w:w="3959" w:type="dxa"/>
          </w:tcPr>
          <w:p w14:paraId="5B93A068"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0.0001</w:t>
            </w:r>
          </w:p>
        </w:tc>
      </w:tr>
      <w:tr w:rsidR="001E219B" w:rsidRPr="00E424A6" w14:paraId="5DC9BBDB" w14:textId="77777777" w:rsidTr="00A43994">
        <w:tc>
          <w:tcPr>
            <w:cnfStyle w:val="001000000000" w:firstRow="0" w:lastRow="0" w:firstColumn="1" w:lastColumn="0" w:oddVBand="0" w:evenVBand="0" w:oddHBand="0" w:evenHBand="0" w:firstRowFirstColumn="0" w:firstRowLastColumn="0" w:lastRowFirstColumn="0" w:lastRowLastColumn="0"/>
            <w:tcW w:w="1749" w:type="dxa"/>
          </w:tcPr>
          <w:p w14:paraId="719C9130" w14:textId="77777777" w:rsidR="001E219B" w:rsidRPr="00E424A6" w:rsidRDefault="001E219B" w:rsidP="00A43994">
            <w:r w:rsidRPr="00E424A6">
              <w:t>0.03</w:t>
            </w:r>
          </w:p>
        </w:tc>
        <w:tc>
          <w:tcPr>
            <w:tcW w:w="1960" w:type="dxa"/>
          </w:tcPr>
          <w:p w14:paraId="1E7ADD98"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0.97</w:t>
            </w:r>
          </w:p>
        </w:tc>
        <w:tc>
          <w:tcPr>
            <w:tcW w:w="1961" w:type="dxa"/>
          </w:tcPr>
          <w:p w14:paraId="6A93CD22"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0.0291</w:t>
            </w:r>
          </w:p>
        </w:tc>
        <w:tc>
          <w:tcPr>
            <w:tcW w:w="3959" w:type="dxa"/>
          </w:tcPr>
          <w:p w14:paraId="4331850A"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0.0009</w:t>
            </w:r>
          </w:p>
        </w:tc>
      </w:tr>
      <w:tr w:rsidR="001E219B" w:rsidRPr="00E424A6" w14:paraId="7E2A4551"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9" w:type="dxa"/>
          </w:tcPr>
          <w:p w14:paraId="1F3897A1" w14:textId="77777777" w:rsidR="001E219B" w:rsidRPr="00E424A6" w:rsidRDefault="001E219B" w:rsidP="00A43994">
            <w:r w:rsidRPr="00E424A6">
              <w:t>0.05</w:t>
            </w:r>
          </w:p>
        </w:tc>
        <w:tc>
          <w:tcPr>
            <w:tcW w:w="1960" w:type="dxa"/>
          </w:tcPr>
          <w:p w14:paraId="591DB183"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0.95</w:t>
            </w:r>
          </w:p>
        </w:tc>
        <w:tc>
          <w:tcPr>
            <w:tcW w:w="1961" w:type="dxa"/>
          </w:tcPr>
          <w:p w14:paraId="632FC701"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0.0475</w:t>
            </w:r>
          </w:p>
        </w:tc>
        <w:tc>
          <w:tcPr>
            <w:tcW w:w="3959" w:type="dxa"/>
          </w:tcPr>
          <w:p w14:paraId="3AF25817"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0.0025</w:t>
            </w:r>
          </w:p>
        </w:tc>
      </w:tr>
      <w:tr w:rsidR="001E219B" w:rsidRPr="00E424A6" w14:paraId="01D80B19" w14:textId="77777777" w:rsidTr="00A43994">
        <w:tc>
          <w:tcPr>
            <w:cnfStyle w:val="001000000000" w:firstRow="0" w:lastRow="0" w:firstColumn="1" w:lastColumn="0" w:oddVBand="0" w:evenVBand="0" w:oddHBand="0" w:evenHBand="0" w:firstRowFirstColumn="0" w:firstRowLastColumn="0" w:lastRowFirstColumn="0" w:lastRowLastColumn="0"/>
            <w:tcW w:w="1749" w:type="dxa"/>
          </w:tcPr>
          <w:p w14:paraId="36B221E6" w14:textId="77777777" w:rsidR="001E219B" w:rsidRPr="00E424A6" w:rsidRDefault="001E219B" w:rsidP="00A43994">
            <w:r w:rsidRPr="00E424A6">
              <w:t>0.1</w:t>
            </w:r>
          </w:p>
        </w:tc>
        <w:tc>
          <w:tcPr>
            <w:tcW w:w="1960" w:type="dxa"/>
          </w:tcPr>
          <w:p w14:paraId="6ACB3690"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0.9</w:t>
            </w:r>
          </w:p>
        </w:tc>
        <w:tc>
          <w:tcPr>
            <w:tcW w:w="1961" w:type="dxa"/>
          </w:tcPr>
          <w:p w14:paraId="10F9337E"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0.09</w:t>
            </w:r>
          </w:p>
        </w:tc>
        <w:tc>
          <w:tcPr>
            <w:tcW w:w="3959" w:type="dxa"/>
          </w:tcPr>
          <w:p w14:paraId="433921F2"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0.01</w:t>
            </w:r>
          </w:p>
        </w:tc>
      </w:tr>
      <w:tr w:rsidR="001E219B" w:rsidRPr="00E424A6" w14:paraId="1934D2AC"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9" w:type="dxa"/>
          </w:tcPr>
          <w:p w14:paraId="582E6AD0" w14:textId="77777777" w:rsidR="001E219B" w:rsidRPr="00E424A6" w:rsidRDefault="001E219B" w:rsidP="00A43994">
            <w:r w:rsidRPr="00E424A6">
              <w:t>0.14</w:t>
            </w:r>
          </w:p>
        </w:tc>
        <w:tc>
          <w:tcPr>
            <w:tcW w:w="1960" w:type="dxa"/>
          </w:tcPr>
          <w:p w14:paraId="07C49844"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0.86</w:t>
            </w:r>
          </w:p>
        </w:tc>
        <w:tc>
          <w:tcPr>
            <w:tcW w:w="1961" w:type="dxa"/>
          </w:tcPr>
          <w:p w14:paraId="1C1225FF"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0.1204</w:t>
            </w:r>
          </w:p>
        </w:tc>
        <w:tc>
          <w:tcPr>
            <w:tcW w:w="3959" w:type="dxa"/>
          </w:tcPr>
          <w:p w14:paraId="7F487170"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0.0196</w:t>
            </w:r>
          </w:p>
        </w:tc>
      </w:tr>
      <w:tr w:rsidR="001E219B" w:rsidRPr="00E424A6" w14:paraId="1C242C1C" w14:textId="77777777" w:rsidTr="00A43994">
        <w:tc>
          <w:tcPr>
            <w:cnfStyle w:val="001000000000" w:firstRow="0" w:lastRow="0" w:firstColumn="1" w:lastColumn="0" w:oddVBand="0" w:evenVBand="0" w:oddHBand="0" w:evenHBand="0" w:firstRowFirstColumn="0" w:firstRowLastColumn="0" w:lastRowFirstColumn="0" w:lastRowLastColumn="0"/>
            <w:tcW w:w="1749" w:type="dxa"/>
          </w:tcPr>
          <w:p w14:paraId="1A82C310" w14:textId="77777777" w:rsidR="001E219B" w:rsidRPr="00E424A6" w:rsidRDefault="001E219B" w:rsidP="00A43994">
            <w:r w:rsidRPr="00E424A6">
              <w:t>0.1414</w:t>
            </w:r>
          </w:p>
        </w:tc>
        <w:tc>
          <w:tcPr>
            <w:tcW w:w="1960" w:type="dxa"/>
          </w:tcPr>
          <w:p w14:paraId="25820798"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0.8586</w:t>
            </w:r>
          </w:p>
        </w:tc>
        <w:tc>
          <w:tcPr>
            <w:tcW w:w="1961" w:type="dxa"/>
          </w:tcPr>
          <w:p w14:paraId="086A1057"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0.12140604</w:t>
            </w:r>
          </w:p>
        </w:tc>
        <w:tc>
          <w:tcPr>
            <w:tcW w:w="3959" w:type="dxa"/>
          </w:tcPr>
          <w:p w14:paraId="68017CF8"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0.019994</w:t>
            </w:r>
          </w:p>
        </w:tc>
      </w:tr>
      <w:bookmarkEnd w:id="74"/>
    </w:tbl>
    <w:p w14:paraId="32BCE4DF" w14:textId="77777777" w:rsidR="001E219B" w:rsidRPr="00E424A6" w:rsidRDefault="001E219B" w:rsidP="001E219B"/>
    <w:p w14:paraId="13A5096B" w14:textId="77777777" w:rsidR="001E219B" w:rsidRPr="00E424A6" w:rsidRDefault="001E219B" w:rsidP="001E219B">
      <w:r w:rsidRPr="00E424A6">
        <w:t xml:space="preserve">If, for example, probability of failure for each transmission attempt is 3%, then the probability that more than two attempts are needed is 9 in ten thousand (0.0009) packet attempts. And for a packet failure probability of 14% the probability to need more than 2 transmission is 1.96%. </w:t>
      </w:r>
    </w:p>
    <w:p w14:paraId="3D670F82" w14:textId="77777777" w:rsidR="001E219B" w:rsidRPr="00E424A6" w:rsidRDefault="001E219B" w:rsidP="001E219B">
      <w:r w:rsidRPr="00E424A6">
        <w:t xml:space="preserve">Thus, the 5G QoS model (at least 98% of packets within the PDB), when the PDB allows for two transmissions – we can have a probability of failure of each individual transmission attempt of more than 14%. </w:t>
      </w:r>
    </w:p>
    <w:p w14:paraId="35CACC90" w14:textId="77777777" w:rsidR="001E219B" w:rsidRPr="00E424A6" w:rsidRDefault="001E219B" w:rsidP="001E219B">
      <w:pPr>
        <w:pStyle w:val="Observation"/>
      </w:pPr>
      <w:bookmarkStart w:id="75" w:name="_Toc194036002"/>
      <w:r w:rsidRPr="00E424A6">
        <w:t>For 5QI 10, each transmission can have a failure rate of up to 14% without violating the QOS requirements in GEO scenarios.</w:t>
      </w:r>
      <w:bookmarkEnd w:id="75"/>
      <w:r w:rsidRPr="00E424A6">
        <w:t xml:space="preserve"> </w:t>
      </w:r>
    </w:p>
    <w:p w14:paraId="40167E17" w14:textId="77777777" w:rsidR="001E219B" w:rsidRPr="00E424A6" w:rsidRDefault="001E219B" w:rsidP="001E219B"/>
    <w:p w14:paraId="39F000A9" w14:textId="18064E63" w:rsidR="001E219B" w:rsidRPr="00E424A6" w:rsidRDefault="001E219B" w:rsidP="001E219B">
      <w:pPr>
        <w:pStyle w:val="Heading2"/>
      </w:pPr>
      <w:bookmarkStart w:id="76" w:name="_Ref189786266"/>
      <w:r w:rsidRPr="00E424A6">
        <w:t>A.2</w:t>
      </w:r>
      <w:r w:rsidRPr="00E424A6">
        <w:tab/>
      </w:r>
      <w:r w:rsidR="003305CD" w:rsidRPr="00E424A6">
        <w:t>Restriction on selectable DSA resources</w:t>
      </w:r>
      <w:bookmarkEnd w:id="76"/>
      <w:r w:rsidR="003305CD" w:rsidRPr="00E424A6">
        <w:t xml:space="preserve"> </w:t>
      </w:r>
    </w:p>
    <w:p w14:paraId="59895721" w14:textId="77777777" w:rsidR="001E219B" w:rsidRPr="00E424A6" w:rsidRDefault="001E219B" w:rsidP="001E219B">
      <w:r w:rsidRPr="00E424A6">
        <w:t xml:space="preserve">There may be reasons for the UEs not being able to freely select transmission opportunities inside a DSA window. </w:t>
      </w:r>
    </w:p>
    <w:p w14:paraId="04E06B2D" w14:textId="77777777" w:rsidR="001E219B" w:rsidRPr="00E424A6" w:rsidRDefault="001E219B" w:rsidP="001E219B">
      <w:r w:rsidRPr="00E424A6">
        <w:t xml:space="preserve">For example: </w:t>
      </w:r>
    </w:p>
    <w:p w14:paraId="307C5D30" w14:textId="77777777" w:rsidR="001E219B" w:rsidRPr="00E424A6" w:rsidRDefault="001E219B" w:rsidP="001E219B">
      <w:pPr>
        <w:pStyle w:val="ListParagraph"/>
        <w:numPr>
          <w:ilvl w:val="0"/>
          <w:numId w:val="26"/>
        </w:numPr>
        <w:rPr>
          <w:rFonts w:ascii="Arial" w:hAnsi="Arial" w:cs="Arial"/>
          <w:sz w:val="20"/>
          <w:szCs w:val="20"/>
          <w:lang w:val="en-GB"/>
        </w:rPr>
      </w:pPr>
      <w:r w:rsidRPr="00E424A6">
        <w:rPr>
          <w:rFonts w:ascii="Arial" w:hAnsi="Arial" w:cs="Arial"/>
          <w:sz w:val="20"/>
          <w:szCs w:val="20"/>
          <w:lang w:val="en-GB"/>
        </w:rPr>
        <w:t xml:space="preserve">UEs not able to transmit on more than one subcarrier (more than one RU) in one TTI </w:t>
      </w:r>
    </w:p>
    <w:p w14:paraId="2E0FCAFD" w14:textId="1531E3E2" w:rsidR="001E219B" w:rsidRPr="00E424A6" w:rsidRDefault="001E219B" w:rsidP="001E219B">
      <w:pPr>
        <w:pStyle w:val="ListParagraph"/>
        <w:numPr>
          <w:ilvl w:val="1"/>
          <w:numId w:val="26"/>
        </w:numPr>
        <w:rPr>
          <w:rFonts w:ascii="Arial" w:hAnsi="Arial" w:cs="Arial"/>
          <w:sz w:val="20"/>
          <w:szCs w:val="20"/>
          <w:lang w:val="en-GB"/>
        </w:rPr>
      </w:pPr>
      <w:r w:rsidRPr="00E424A6">
        <w:rPr>
          <w:rFonts w:ascii="Arial" w:hAnsi="Arial" w:cs="Arial"/>
          <w:sz w:val="20"/>
          <w:szCs w:val="20"/>
          <w:lang w:val="en-GB"/>
        </w:rPr>
        <w:t xml:space="preserve">Due to UE filter and emission mask issues (more expensive power amplifier), or UE peak power requirements </w:t>
      </w:r>
    </w:p>
    <w:p w14:paraId="2EEB0981" w14:textId="77777777" w:rsidR="001E219B" w:rsidRPr="00E424A6" w:rsidRDefault="001E219B" w:rsidP="001E219B">
      <w:pPr>
        <w:pStyle w:val="ListParagraph"/>
        <w:numPr>
          <w:ilvl w:val="0"/>
          <w:numId w:val="26"/>
        </w:numPr>
        <w:rPr>
          <w:rFonts w:ascii="Arial" w:hAnsi="Arial" w:cs="Arial"/>
          <w:sz w:val="20"/>
          <w:szCs w:val="20"/>
          <w:lang w:val="en-GB"/>
        </w:rPr>
      </w:pPr>
      <w:r w:rsidRPr="00E424A6">
        <w:rPr>
          <w:rFonts w:ascii="Arial" w:hAnsi="Arial" w:cs="Arial"/>
          <w:sz w:val="20"/>
          <w:szCs w:val="20"/>
          <w:lang w:val="en-GB"/>
        </w:rPr>
        <w:t xml:space="preserve">UEs not able to transmit on different subcarriers in consecutive TTIs </w:t>
      </w:r>
    </w:p>
    <w:p w14:paraId="09D8592E" w14:textId="77777777" w:rsidR="001E219B" w:rsidRPr="00E424A6" w:rsidRDefault="001E219B" w:rsidP="001E219B">
      <w:pPr>
        <w:pStyle w:val="ListParagraph"/>
        <w:numPr>
          <w:ilvl w:val="1"/>
          <w:numId w:val="26"/>
        </w:numPr>
        <w:rPr>
          <w:rFonts w:ascii="Arial" w:hAnsi="Arial" w:cs="Arial"/>
          <w:sz w:val="20"/>
          <w:szCs w:val="20"/>
          <w:lang w:val="en-GB"/>
        </w:rPr>
      </w:pPr>
      <w:r w:rsidRPr="00E424A6">
        <w:rPr>
          <w:rFonts w:ascii="Arial" w:hAnsi="Arial" w:cs="Arial"/>
          <w:sz w:val="20"/>
          <w:szCs w:val="20"/>
          <w:lang w:val="en-GB"/>
        </w:rPr>
        <w:t xml:space="preserve">UE may need some time to retune the oscillator </w:t>
      </w:r>
    </w:p>
    <w:p w14:paraId="4BE1FFD8" w14:textId="77777777" w:rsidR="001E219B" w:rsidRPr="00E424A6" w:rsidRDefault="001E219B" w:rsidP="001E219B">
      <w:pPr>
        <w:pStyle w:val="ListParagraph"/>
        <w:numPr>
          <w:ilvl w:val="0"/>
          <w:numId w:val="26"/>
        </w:numPr>
        <w:rPr>
          <w:rFonts w:ascii="Arial" w:hAnsi="Arial" w:cs="Arial"/>
          <w:sz w:val="20"/>
          <w:szCs w:val="20"/>
          <w:lang w:val="en-GB"/>
        </w:rPr>
      </w:pPr>
      <w:r w:rsidRPr="00E424A6">
        <w:rPr>
          <w:rFonts w:ascii="Arial" w:hAnsi="Arial" w:cs="Arial"/>
          <w:sz w:val="20"/>
          <w:szCs w:val="20"/>
          <w:lang w:val="en-GB"/>
        </w:rPr>
        <w:t>Selecting two consecutive TTIs would violate the requirement on 40 ms silent period every 256 ms of transmission</w:t>
      </w:r>
    </w:p>
    <w:p w14:paraId="3820DBE8" w14:textId="77777777" w:rsidR="001E219B" w:rsidRPr="00E424A6" w:rsidRDefault="001E219B" w:rsidP="001E219B"/>
    <w:p w14:paraId="5FA13656" w14:textId="77777777" w:rsidR="001E219B" w:rsidRPr="00E424A6" w:rsidRDefault="001E219B" w:rsidP="001E219B">
      <w:r w:rsidRPr="00E424A6">
        <w:t xml:space="preserve">Any such limits will spread out the load evenly on the transmission opportunities inand will therefore increase the collision probability. </w:t>
      </w:r>
    </w:p>
    <w:p w14:paraId="46AE6007" w14:textId="77777777" w:rsidR="001E219B" w:rsidRPr="00E424A6" w:rsidRDefault="001E219B" w:rsidP="001E219B">
      <w:r w:rsidRPr="00E424A6">
        <w:t xml:space="preserve">As a simple example, consider a DSA window with four transmission opportunities where each UE sends two replicas, and compare two cases: </w:t>
      </w:r>
    </w:p>
    <w:p w14:paraId="2AA6BDC4" w14:textId="77777777" w:rsidR="001E219B" w:rsidRPr="00E424A6" w:rsidRDefault="001E219B" w:rsidP="001E219B">
      <w:r w:rsidRPr="00E424A6">
        <w:t xml:space="preserve">A) there are two subcarriers with two consecutive TTIs. UEs needs to randomly select one of the subcarriers in the first TTI and one of the subcarriers in the second TTI. </w:t>
      </w:r>
    </w:p>
    <w:p w14:paraId="59CADE25" w14:textId="77777777" w:rsidR="001E219B" w:rsidRPr="00E424A6" w:rsidRDefault="001E219B" w:rsidP="001E219B">
      <w:r w:rsidRPr="00E424A6">
        <w:t xml:space="preserve">B) there is one subcarrier with four consecutive TTIs. The UEs can freely select two of the four TTIs. </w:t>
      </w:r>
    </w:p>
    <w:p w14:paraId="56B91864" w14:textId="23B99B1A" w:rsidR="001E219B" w:rsidRPr="00E424A6" w:rsidRDefault="001E219B" w:rsidP="001E219B">
      <w:r w:rsidRPr="00E424A6">
        <w:t>We can calculate the probability of collision given a number of UEs</w:t>
      </w:r>
      <w:r w:rsidR="003F298C" w:rsidRPr="00E424A6">
        <w:t xml:space="preserve">, </w:t>
      </w:r>
      <w:r w:rsidRPr="00E424A6">
        <w:t>N</w:t>
      </w:r>
      <w:r w:rsidR="003F298C" w:rsidRPr="00E424A6">
        <w:t>,</w:t>
      </w:r>
      <w:r w:rsidRPr="00E424A6">
        <w:t xml:space="preserve"> that are transmitting in the DSA window: </w:t>
      </w:r>
    </w:p>
    <w:tbl>
      <w:tblPr>
        <w:tblStyle w:val="GridTable5Dark"/>
        <w:tblW w:w="0" w:type="auto"/>
        <w:tblLook w:val="04A0" w:firstRow="1" w:lastRow="0" w:firstColumn="1" w:lastColumn="0" w:noHBand="0" w:noVBand="1"/>
      </w:tblPr>
      <w:tblGrid>
        <w:gridCol w:w="1340"/>
        <w:gridCol w:w="831"/>
        <w:gridCol w:w="832"/>
        <w:gridCol w:w="831"/>
        <w:gridCol w:w="832"/>
        <w:gridCol w:w="832"/>
        <w:gridCol w:w="2392"/>
        <w:gridCol w:w="1739"/>
      </w:tblGrid>
      <w:tr w:rsidR="001E219B" w:rsidRPr="00E424A6" w14:paraId="7BCC0349" w14:textId="77777777" w:rsidTr="00A43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0" w:type="dxa"/>
            <w:tcBorders>
              <w:right w:val="single" w:sz="4" w:space="0" w:color="FFFFFF" w:themeColor="background1"/>
            </w:tcBorders>
          </w:tcPr>
          <w:p w14:paraId="15E9A433" w14:textId="77777777" w:rsidR="001E219B" w:rsidRPr="00E424A6" w:rsidRDefault="001E219B" w:rsidP="00A43994">
            <w:pPr>
              <w:jc w:val="center"/>
            </w:pPr>
            <w:r w:rsidRPr="00E424A6">
              <w:t>Case A</w:t>
            </w:r>
          </w:p>
        </w:tc>
        <w:tc>
          <w:tcPr>
            <w:tcW w:w="4158" w:type="dxa"/>
            <w:gridSpan w:val="5"/>
            <w:tcBorders>
              <w:left w:val="single" w:sz="4" w:space="0" w:color="FFFFFF" w:themeColor="background1"/>
            </w:tcBorders>
          </w:tcPr>
          <w:p w14:paraId="3F4CF346" w14:textId="77777777" w:rsidR="001E219B" w:rsidRPr="00E424A6" w:rsidRDefault="001E219B" w:rsidP="00A43994">
            <w:pPr>
              <w:jc w:val="center"/>
              <w:cnfStyle w:val="100000000000" w:firstRow="1" w:lastRow="0" w:firstColumn="0" w:lastColumn="0" w:oddVBand="0" w:evenVBand="0" w:oddHBand="0" w:evenHBand="0" w:firstRowFirstColumn="0" w:firstRowLastColumn="0" w:lastRowFirstColumn="0" w:lastRowLastColumn="0"/>
            </w:pPr>
            <w:r w:rsidRPr="00E424A6">
              <w:t>Pn, probability of success for n UEs</w:t>
            </w:r>
          </w:p>
        </w:tc>
        <w:tc>
          <w:tcPr>
            <w:tcW w:w="2392" w:type="dxa"/>
            <w:tcBorders>
              <w:left w:val="single" w:sz="4" w:space="0" w:color="FFFFFF" w:themeColor="background1"/>
              <w:right w:val="single" w:sz="4" w:space="0" w:color="FFFFFF" w:themeColor="background1"/>
            </w:tcBorders>
          </w:tcPr>
          <w:p w14:paraId="061D877F" w14:textId="77777777" w:rsidR="001E219B" w:rsidRPr="00E424A6" w:rsidRDefault="001E219B" w:rsidP="00A43994">
            <w:pPr>
              <w:jc w:val="center"/>
              <w:cnfStyle w:val="100000000000" w:firstRow="1" w:lastRow="0" w:firstColumn="0" w:lastColumn="0" w:oddVBand="0" w:evenVBand="0" w:oddHBand="0" w:evenHBand="0" w:firstRowFirstColumn="0" w:firstRowLastColumn="0" w:lastRowFirstColumn="0" w:lastRowLastColumn="0"/>
            </w:pPr>
            <w:r w:rsidRPr="00E424A6">
              <w:t>M, average number of successful UEs</w:t>
            </w:r>
          </w:p>
        </w:tc>
        <w:tc>
          <w:tcPr>
            <w:tcW w:w="1739" w:type="dxa"/>
            <w:tcBorders>
              <w:left w:val="single" w:sz="4" w:space="0" w:color="FFFFFF" w:themeColor="background1"/>
            </w:tcBorders>
          </w:tcPr>
          <w:p w14:paraId="35E3B60E" w14:textId="77777777" w:rsidR="001E219B" w:rsidRPr="00E424A6" w:rsidRDefault="001E219B" w:rsidP="00A43994">
            <w:pPr>
              <w:jc w:val="center"/>
              <w:cnfStyle w:val="100000000000" w:firstRow="1" w:lastRow="0" w:firstColumn="0" w:lastColumn="0" w:oddVBand="0" w:evenVBand="0" w:oddHBand="0" w:evenHBand="0" w:firstRowFirstColumn="0" w:firstRowLastColumn="0" w:lastRowFirstColumn="0" w:lastRowLastColumn="0"/>
            </w:pPr>
            <w:r w:rsidRPr="00E424A6">
              <w:t>Pc, collision probability</w:t>
            </w:r>
          </w:p>
        </w:tc>
      </w:tr>
      <w:tr w:rsidR="001E219B" w:rsidRPr="00E424A6" w14:paraId="7D7AF1DF"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0" w:type="dxa"/>
          </w:tcPr>
          <w:p w14:paraId="5CA6FD4E" w14:textId="77777777" w:rsidR="001E219B" w:rsidRPr="00E424A6" w:rsidRDefault="001E219B" w:rsidP="00A43994">
            <w:pPr>
              <w:jc w:val="center"/>
            </w:pPr>
            <w:r w:rsidRPr="00E424A6">
              <w:t>N, number of UEs</w:t>
            </w:r>
          </w:p>
        </w:tc>
        <w:tc>
          <w:tcPr>
            <w:tcW w:w="831" w:type="dxa"/>
            <w:shd w:val="clear" w:color="auto" w:fill="000000" w:themeFill="text1"/>
          </w:tcPr>
          <w:p w14:paraId="0D5087DC"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P0</w:t>
            </w:r>
            <w:r w:rsidRPr="00E424A6">
              <w:rPr>
                <w:b/>
                <w:bCs/>
                <w:color w:val="FFFFFF" w:themeColor="background1"/>
              </w:rPr>
              <w:br/>
              <w:t xml:space="preserve">(n = 0) </w:t>
            </w:r>
          </w:p>
        </w:tc>
        <w:tc>
          <w:tcPr>
            <w:tcW w:w="832" w:type="dxa"/>
            <w:shd w:val="clear" w:color="auto" w:fill="000000" w:themeFill="text1"/>
          </w:tcPr>
          <w:p w14:paraId="6578B353"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P1</w:t>
            </w:r>
            <w:r w:rsidRPr="00E424A6">
              <w:rPr>
                <w:b/>
                <w:bCs/>
                <w:color w:val="FFFFFF" w:themeColor="background1"/>
              </w:rPr>
              <w:br/>
              <w:t xml:space="preserve">(n = 1) </w:t>
            </w:r>
          </w:p>
        </w:tc>
        <w:tc>
          <w:tcPr>
            <w:tcW w:w="831" w:type="dxa"/>
            <w:shd w:val="clear" w:color="auto" w:fill="000000" w:themeFill="text1"/>
          </w:tcPr>
          <w:p w14:paraId="62845E07"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P2</w:t>
            </w:r>
            <w:r w:rsidRPr="00E424A6">
              <w:rPr>
                <w:b/>
                <w:bCs/>
                <w:color w:val="FFFFFF" w:themeColor="background1"/>
              </w:rPr>
              <w:br/>
              <w:t xml:space="preserve">(n = 2) </w:t>
            </w:r>
          </w:p>
        </w:tc>
        <w:tc>
          <w:tcPr>
            <w:tcW w:w="832" w:type="dxa"/>
            <w:shd w:val="clear" w:color="auto" w:fill="000000" w:themeFill="text1"/>
          </w:tcPr>
          <w:p w14:paraId="0B181B72"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P3</w:t>
            </w:r>
            <w:r w:rsidRPr="00E424A6">
              <w:rPr>
                <w:b/>
                <w:bCs/>
                <w:color w:val="FFFFFF" w:themeColor="background1"/>
              </w:rPr>
              <w:br/>
              <w:t xml:space="preserve">(n = 3) </w:t>
            </w:r>
          </w:p>
        </w:tc>
        <w:tc>
          <w:tcPr>
            <w:tcW w:w="832" w:type="dxa"/>
            <w:shd w:val="clear" w:color="auto" w:fill="000000" w:themeFill="text1"/>
          </w:tcPr>
          <w:p w14:paraId="36E1A348"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P4</w:t>
            </w:r>
            <w:r w:rsidRPr="00E424A6">
              <w:rPr>
                <w:b/>
                <w:bCs/>
                <w:color w:val="FFFFFF" w:themeColor="background1"/>
              </w:rPr>
              <w:br/>
              <w:t>(n = 4)</w:t>
            </w:r>
          </w:p>
        </w:tc>
        <w:tc>
          <w:tcPr>
            <w:tcW w:w="2392" w:type="dxa"/>
            <w:shd w:val="clear" w:color="auto" w:fill="000000" w:themeFill="text1"/>
          </w:tcPr>
          <w:p w14:paraId="0941C3D9"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M =</w:t>
            </w:r>
            <w:r w:rsidRPr="00E424A6">
              <w:rPr>
                <w:b/>
                <w:bCs/>
                <w:color w:val="FFFFFF" w:themeColor="background1"/>
              </w:rPr>
              <w:br/>
              <w:t xml:space="preserve">0*P0+1*P1+2*P2+3*P3 </w:t>
            </w:r>
          </w:p>
        </w:tc>
        <w:tc>
          <w:tcPr>
            <w:tcW w:w="1739" w:type="dxa"/>
            <w:shd w:val="clear" w:color="auto" w:fill="000000" w:themeFill="text1"/>
          </w:tcPr>
          <w:p w14:paraId="3B030245"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1 – M/N</w:t>
            </w:r>
          </w:p>
        </w:tc>
      </w:tr>
      <w:tr w:rsidR="001E219B" w:rsidRPr="00E424A6" w14:paraId="6DE0FF61" w14:textId="77777777" w:rsidTr="00A43994">
        <w:tc>
          <w:tcPr>
            <w:cnfStyle w:val="001000000000" w:firstRow="0" w:lastRow="0" w:firstColumn="1" w:lastColumn="0" w:oddVBand="0" w:evenVBand="0" w:oddHBand="0" w:evenHBand="0" w:firstRowFirstColumn="0" w:firstRowLastColumn="0" w:lastRowFirstColumn="0" w:lastRowLastColumn="0"/>
            <w:tcW w:w="1340" w:type="dxa"/>
          </w:tcPr>
          <w:p w14:paraId="709DEBEC" w14:textId="77777777" w:rsidR="001E219B" w:rsidRPr="00E424A6" w:rsidRDefault="001E219B" w:rsidP="00A43994">
            <w:r w:rsidRPr="00E424A6">
              <w:t>2</w:t>
            </w:r>
          </w:p>
        </w:tc>
        <w:tc>
          <w:tcPr>
            <w:tcW w:w="831" w:type="dxa"/>
          </w:tcPr>
          <w:p w14:paraId="7570BCEF"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0.25</w:t>
            </w:r>
          </w:p>
        </w:tc>
        <w:tc>
          <w:tcPr>
            <w:tcW w:w="832" w:type="dxa"/>
          </w:tcPr>
          <w:p w14:paraId="010D14F0"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831" w:type="dxa"/>
          </w:tcPr>
          <w:p w14:paraId="6DE8F541"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0.75</w:t>
            </w:r>
          </w:p>
        </w:tc>
        <w:tc>
          <w:tcPr>
            <w:tcW w:w="832" w:type="dxa"/>
          </w:tcPr>
          <w:p w14:paraId="1D15B60D"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832" w:type="dxa"/>
          </w:tcPr>
          <w:p w14:paraId="64F5E444"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2392" w:type="dxa"/>
          </w:tcPr>
          <w:p w14:paraId="4842F2D9"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1.5</w:t>
            </w:r>
          </w:p>
        </w:tc>
        <w:tc>
          <w:tcPr>
            <w:tcW w:w="1739" w:type="dxa"/>
          </w:tcPr>
          <w:p w14:paraId="4B6B491F"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0.25</w:t>
            </w:r>
          </w:p>
        </w:tc>
      </w:tr>
      <w:tr w:rsidR="001E219B" w:rsidRPr="00E424A6" w14:paraId="6D17E07F"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0" w:type="dxa"/>
          </w:tcPr>
          <w:p w14:paraId="6BB21343" w14:textId="77777777" w:rsidR="001E219B" w:rsidRPr="00E424A6" w:rsidRDefault="001E219B" w:rsidP="00A43994">
            <w:r w:rsidRPr="00E424A6">
              <w:t>3</w:t>
            </w:r>
          </w:p>
        </w:tc>
        <w:tc>
          <w:tcPr>
            <w:tcW w:w="831" w:type="dxa"/>
          </w:tcPr>
          <w:p w14:paraId="2999E841"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0.0625</w:t>
            </w:r>
          </w:p>
        </w:tc>
        <w:tc>
          <w:tcPr>
            <w:tcW w:w="832" w:type="dxa"/>
          </w:tcPr>
          <w:p w14:paraId="106FC348"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0.625</w:t>
            </w:r>
          </w:p>
        </w:tc>
        <w:tc>
          <w:tcPr>
            <w:tcW w:w="831" w:type="dxa"/>
          </w:tcPr>
          <w:p w14:paraId="2AA36771"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0.3125</w:t>
            </w:r>
          </w:p>
        </w:tc>
        <w:tc>
          <w:tcPr>
            <w:tcW w:w="832" w:type="dxa"/>
          </w:tcPr>
          <w:p w14:paraId="59C41C10"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w:t>
            </w:r>
          </w:p>
        </w:tc>
        <w:tc>
          <w:tcPr>
            <w:tcW w:w="832" w:type="dxa"/>
          </w:tcPr>
          <w:p w14:paraId="53756CA0"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w:t>
            </w:r>
          </w:p>
        </w:tc>
        <w:tc>
          <w:tcPr>
            <w:tcW w:w="2392" w:type="dxa"/>
          </w:tcPr>
          <w:p w14:paraId="5AD515A8"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1.25</w:t>
            </w:r>
          </w:p>
        </w:tc>
        <w:tc>
          <w:tcPr>
            <w:tcW w:w="1739" w:type="dxa"/>
          </w:tcPr>
          <w:p w14:paraId="3BACBE93"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0.5833</w:t>
            </w:r>
          </w:p>
        </w:tc>
      </w:tr>
      <w:tr w:rsidR="001E219B" w:rsidRPr="00E424A6" w14:paraId="3B9C0288" w14:textId="77777777" w:rsidTr="00A43994">
        <w:tc>
          <w:tcPr>
            <w:cnfStyle w:val="001000000000" w:firstRow="0" w:lastRow="0" w:firstColumn="1" w:lastColumn="0" w:oddVBand="0" w:evenVBand="0" w:oddHBand="0" w:evenHBand="0" w:firstRowFirstColumn="0" w:firstRowLastColumn="0" w:lastRowFirstColumn="0" w:lastRowLastColumn="0"/>
            <w:tcW w:w="1340" w:type="dxa"/>
          </w:tcPr>
          <w:p w14:paraId="480C52D6" w14:textId="77777777" w:rsidR="001E219B" w:rsidRPr="00E424A6" w:rsidRDefault="001E219B" w:rsidP="00A43994">
            <w:r w:rsidRPr="00E424A6">
              <w:t>4</w:t>
            </w:r>
          </w:p>
        </w:tc>
        <w:tc>
          <w:tcPr>
            <w:tcW w:w="831" w:type="dxa"/>
          </w:tcPr>
          <w:p w14:paraId="1BD2A865"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0.25</w:t>
            </w:r>
          </w:p>
        </w:tc>
        <w:tc>
          <w:tcPr>
            <w:tcW w:w="832" w:type="dxa"/>
          </w:tcPr>
          <w:p w14:paraId="7B92FD8F"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0.5625</w:t>
            </w:r>
          </w:p>
        </w:tc>
        <w:tc>
          <w:tcPr>
            <w:tcW w:w="831" w:type="dxa"/>
          </w:tcPr>
          <w:p w14:paraId="5116531B"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0.1875</w:t>
            </w:r>
          </w:p>
        </w:tc>
        <w:tc>
          <w:tcPr>
            <w:tcW w:w="832" w:type="dxa"/>
          </w:tcPr>
          <w:p w14:paraId="607F0BE6"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832" w:type="dxa"/>
          </w:tcPr>
          <w:p w14:paraId="04F84F46"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2392" w:type="dxa"/>
          </w:tcPr>
          <w:p w14:paraId="4505E64E"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0.9375</w:t>
            </w:r>
          </w:p>
        </w:tc>
        <w:tc>
          <w:tcPr>
            <w:tcW w:w="1739" w:type="dxa"/>
          </w:tcPr>
          <w:p w14:paraId="0E6108D1"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0.7656</w:t>
            </w:r>
          </w:p>
        </w:tc>
      </w:tr>
    </w:tbl>
    <w:p w14:paraId="6B19F59E" w14:textId="77777777" w:rsidR="001E219B" w:rsidRPr="00E424A6" w:rsidRDefault="001E219B" w:rsidP="001E219B"/>
    <w:tbl>
      <w:tblPr>
        <w:tblStyle w:val="GridTable5Dark"/>
        <w:tblW w:w="0" w:type="auto"/>
        <w:tblLook w:val="04A0" w:firstRow="1" w:lastRow="0" w:firstColumn="1" w:lastColumn="0" w:noHBand="0" w:noVBand="1"/>
      </w:tblPr>
      <w:tblGrid>
        <w:gridCol w:w="1323"/>
        <w:gridCol w:w="840"/>
        <w:gridCol w:w="841"/>
        <w:gridCol w:w="841"/>
        <w:gridCol w:w="841"/>
        <w:gridCol w:w="841"/>
        <w:gridCol w:w="2388"/>
        <w:gridCol w:w="1714"/>
      </w:tblGrid>
      <w:tr w:rsidR="001E219B" w:rsidRPr="00E424A6" w14:paraId="31A1A2CE" w14:textId="77777777" w:rsidTr="00A43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3" w:type="dxa"/>
            <w:tcBorders>
              <w:right w:val="single" w:sz="4" w:space="0" w:color="FFFFFF" w:themeColor="background1"/>
            </w:tcBorders>
          </w:tcPr>
          <w:p w14:paraId="5DF0A2E9" w14:textId="77777777" w:rsidR="001E219B" w:rsidRPr="00E424A6" w:rsidRDefault="001E219B" w:rsidP="00A43994">
            <w:pPr>
              <w:jc w:val="center"/>
            </w:pPr>
            <w:r w:rsidRPr="00E424A6">
              <w:t>Case B</w:t>
            </w:r>
          </w:p>
        </w:tc>
        <w:tc>
          <w:tcPr>
            <w:tcW w:w="4204" w:type="dxa"/>
            <w:gridSpan w:val="5"/>
            <w:tcBorders>
              <w:left w:val="single" w:sz="4" w:space="0" w:color="FFFFFF" w:themeColor="background1"/>
            </w:tcBorders>
          </w:tcPr>
          <w:p w14:paraId="73A6AFDD" w14:textId="77777777" w:rsidR="001E219B" w:rsidRPr="00E424A6" w:rsidRDefault="001E219B" w:rsidP="00A43994">
            <w:pPr>
              <w:jc w:val="center"/>
              <w:cnfStyle w:val="100000000000" w:firstRow="1" w:lastRow="0" w:firstColumn="0" w:lastColumn="0" w:oddVBand="0" w:evenVBand="0" w:oddHBand="0" w:evenHBand="0" w:firstRowFirstColumn="0" w:firstRowLastColumn="0" w:lastRowFirstColumn="0" w:lastRowLastColumn="0"/>
            </w:pPr>
            <w:r w:rsidRPr="00E424A6">
              <w:t>Pn, probability of success of n UEs</w:t>
            </w:r>
          </w:p>
        </w:tc>
        <w:tc>
          <w:tcPr>
            <w:tcW w:w="2388" w:type="dxa"/>
            <w:tcBorders>
              <w:left w:val="single" w:sz="4" w:space="0" w:color="FFFFFF" w:themeColor="background1"/>
              <w:right w:val="single" w:sz="4" w:space="0" w:color="FFFFFF" w:themeColor="background1"/>
            </w:tcBorders>
          </w:tcPr>
          <w:p w14:paraId="5CB5AEB7" w14:textId="77777777" w:rsidR="001E219B" w:rsidRPr="00E424A6" w:rsidRDefault="001E219B" w:rsidP="00A43994">
            <w:pPr>
              <w:jc w:val="center"/>
              <w:cnfStyle w:val="100000000000" w:firstRow="1" w:lastRow="0" w:firstColumn="0" w:lastColumn="0" w:oddVBand="0" w:evenVBand="0" w:oddHBand="0" w:evenHBand="0" w:firstRowFirstColumn="0" w:firstRowLastColumn="0" w:lastRowFirstColumn="0" w:lastRowLastColumn="0"/>
            </w:pPr>
            <w:r w:rsidRPr="00E424A6">
              <w:t>Average number of successful UEs, M</w:t>
            </w:r>
          </w:p>
        </w:tc>
        <w:tc>
          <w:tcPr>
            <w:tcW w:w="1714" w:type="dxa"/>
            <w:tcBorders>
              <w:left w:val="single" w:sz="4" w:space="0" w:color="FFFFFF" w:themeColor="background1"/>
            </w:tcBorders>
          </w:tcPr>
          <w:p w14:paraId="40FC7F04" w14:textId="77777777" w:rsidR="001E219B" w:rsidRPr="00E424A6" w:rsidRDefault="001E219B" w:rsidP="00A43994">
            <w:pPr>
              <w:jc w:val="center"/>
              <w:cnfStyle w:val="100000000000" w:firstRow="1" w:lastRow="0" w:firstColumn="0" w:lastColumn="0" w:oddVBand="0" w:evenVBand="0" w:oddHBand="0" w:evenHBand="0" w:firstRowFirstColumn="0" w:firstRowLastColumn="0" w:lastRowFirstColumn="0" w:lastRowLastColumn="0"/>
            </w:pPr>
            <w:r w:rsidRPr="00E424A6">
              <w:t>Collision probability</w:t>
            </w:r>
          </w:p>
        </w:tc>
      </w:tr>
      <w:tr w:rsidR="001E219B" w:rsidRPr="00E424A6" w14:paraId="2368F2E5"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3" w:type="dxa"/>
          </w:tcPr>
          <w:p w14:paraId="20EF9753" w14:textId="77777777" w:rsidR="001E219B" w:rsidRPr="00E424A6" w:rsidRDefault="001E219B" w:rsidP="00A43994">
            <w:pPr>
              <w:jc w:val="center"/>
            </w:pPr>
            <w:r w:rsidRPr="00E424A6">
              <w:t>Number of UEs, N</w:t>
            </w:r>
          </w:p>
        </w:tc>
        <w:tc>
          <w:tcPr>
            <w:tcW w:w="840" w:type="dxa"/>
            <w:shd w:val="clear" w:color="auto" w:fill="000000" w:themeFill="text1"/>
          </w:tcPr>
          <w:p w14:paraId="228D0081"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 xml:space="preserve">n = 0 </w:t>
            </w:r>
          </w:p>
        </w:tc>
        <w:tc>
          <w:tcPr>
            <w:tcW w:w="841" w:type="dxa"/>
            <w:shd w:val="clear" w:color="auto" w:fill="000000" w:themeFill="text1"/>
          </w:tcPr>
          <w:p w14:paraId="165914EE"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 xml:space="preserve">n = 1 </w:t>
            </w:r>
          </w:p>
        </w:tc>
        <w:tc>
          <w:tcPr>
            <w:tcW w:w="841" w:type="dxa"/>
            <w:shd w:val="clear" w:color="auto" w:fill="000000" w:themeFill="text1"/>
          </w:tcPr>
          <w:p w14:paraId="7284AD8C"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 xml:space="preserve">n = 2 </w:t>
            </w:r>
          </w:p>
        </w:tc>
        <w:tc>
          <w:tcPr>
            <w:tcW w:w="841" w:type="dxa"/>
            <w:shd w:val="clear" w:color="auto" w:fill="000000" w:themeFill="text1"/>
          </w:tcPr>
          <w:p w14:paraId="6702D1D0"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n = 3</w:t>
            </w:r>
          </w:p>
        </w:tc>
        <w:tc>
          <w:tcPr>
            <w:tcW w:w="841" w:type="dxa"/>
            <w:shd w:val="clear" w:color="auto" w:fill="000000" w:themeFill="text1"/>
          </w:tcPr>
          <w:p w14:paraId="7237FF70"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n = 4</w:t>
            </w:r>
          </w:p>
        </w:tc>
        <w:tc>
          <w:tcPr>
            <w:tcW w:w="2388" w:type="dxa"/>
            <w:shd w:val="clear" w:color="auto" w:fill="000000" w:themeFill="text1"/>
          </w:tcPr>
          <w:p w14:paraId="694F5496"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M = 0*P0+1*P1+2*P2+3*P3</w:t>
            </w:r>
          </w:p>
        </w:tc>
        <w:tc>
          <w:tcPr>
            <w:tcW w:w="1714" w:type="dxa"/>
            <w:shd w:val="clear" w:color="auto" w:fill="000000" w:themeFill="text1"/>
          </w:tcPr>
          <w:p w14:paraId="236CE3B9" w14:textId="77777777" w:rsidR="001E219B" w:rsidRPr="00E424A6" w:rsidRDefault="001E219B" w:rsidP="00A4399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E424A6">
              <w:rPr>
                <w:b/>
                <w:bCs/>
                <w:color w:val="FFFFFF" w:themeColor="background1"/>
              </w:rPr>
              <w:t>1 – M/N</w:t>
            </w:r>
          </w:p>
        </w:tc>
      </w:tr>
      <w:tr w:rsidR="001E219B" w:rsidRPr="00E424A6" w14:paraId="3ED73C5F" w14:textId="77777777" w:rsidTr="00A43994">
        <w:tc>
          <w:tcPr>
            <w:cnfStyle w:val="001000000000" w:firstRow="0" w:lastRow="0" w:firstColumn="1" w:lastColumn="0" w:oddVBand="0" w:evenVBand="0" w:oddHBand="0" w:evenHBand="0" w:firstRowFirstColumn="0" w:firstRowLastColumn="0" w:lastRowFirstColumn="0" w:lastRowLastColumn="0"/>
            <w:tcW w:w="1323" w:type="dxa"/>
          </w:tcPr>
          <w:p w14:paraId="0C3B07FF" w14:textId="77777777" w:rsidR="001E219B" w:rsidRPr="00E424A6" w:rsidRDefault="001E219B" w:rsidP="00A43994">
            <w:r w:rsidRPr="00E424A6">
              <w:t>2</w:t>
            </w:r>
          </w:p>
        </w:tc>
        <w:tc>
          <w:tcPr>
            <w:tcW w:w="840" w:type="dxa"/>
          </w:tcPr>
          <w:p w14:paraId="4FAE7C15"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0.1667</w:t>
            </w:r>
          </w:p>
        </w:tc>
        <w:tc>
          <w:tcPr>
            <w:tcW w:w="841" w:type="dxa"/>
          </w:tcPr>
          <w:p w14:paraId="73DAFF2D"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841" w:type="dxa"/>
          </w:tcPr>
          <w:p w14:paraId="337C617A"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0,8333</w:t>
            </w:r>
          </w:p>
        </w:tc>
        <w:tc>
          <w:tcPr>
            <w:tcW w:w="841" w:type="dxa"/>
          </w:tcPr>
          <w:p w14:paraId="45B4502C"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841" w:type="dxa"/>
          </w:tcPr>
          <w:p w14:paraId="3174936F"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2388" w:type="dxa"/>
          </w:tcPr>
          <w:p w14:paraId="6048CEEE"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1.6667</w:t>
            </w:r>
          </w:p>
        </w:tc>
        <w:tc>
          <w:tcPr>
            <w:tcW w:w="1714" w:type="dxa"/>
          </w:tcPr>
          <w:p w14:paraId="643776D9"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0.1667</w:t>
            </w:r>
          </w:p>
        </w:tc>
      </w:tr>
      <w:tr w:rsidR="001E219B" w:rsidRPr="00E424A6" w14:paraId="08CA832B" w14:textId="77777777" w:rsidTr="00A43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3" w:type="dxa"/>
          </w:tcPr>
          <w:p w14:paraId="6233E4AC" w14:textId="77777777" w:rsidR="001E219B" w:rsidRPr="00E424A6" w:rsidRDefault="001E219B" w:rsidP="00A43994">
            <w:r w:rsidRPr="00E424A6">
              <w:t>3</w:t>
            </w:r>
          </w:p>
        </w:tc>
        <w:tc>
          <w:tcPr>
            <w:tcW w:w="840" w:type="dxa"/>
          </w:tcPr>
          <w:p w14:paraId="7BD8845B"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0.1389</w:t>
            </w:r>
          </w:p>
        </w:tc>
        <w:tc>
          <w:tcPr>
            <w:tcW w:w="841" w:type="dxa"/>
          </w:tcPr>
          <w:p w14:paraId="3C5A8A26"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0.4167</w:t>
            </w:r>
          </w:p>
        </w:tc>
        <w:tc>
          <w:tcPr>
            <w:tcW w:w="841" w:type="dxa"/>
          </w:tcPr>
          <w:p w14:paraId="7872ADA4"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0.3333</w:t>
            </w:r>
          </w:p>
        </w:tc>
        <w:tc>
          <w:tcPr>
            <w:tcW w:w="841" w:type="dxa"/>
          </w:tcPr>
          <w:p w14:paraId="627C649D"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0.1111</w:t>
            </w:r>
          </w:p>
        </w:tc>
        <w:tc>
          <w:tcPr>
            <w:tcW w:w="841" w:type="dxa"/>
          </w:tcPr>
          <w:p w14:paraId="592CB493"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w:t>
            </w:r>
          </w:p>
        </w:tc>
        <w:tc>
          <w:tcPr>
            <w:tcW w:w="2388" w:type="dxa"/>
          </w:tcPr>
          <w:p w14:paraId="23184791"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1.4167</w:t>
            </w:r>
          </w:p>
        </w:tc>
        <w:tc>
          <w:tcPr>
            <w:tcW w:w="1714" w:type="dxa"/>
          </w:tcPr>
          <w:p w14:paraId="757E492F" w14:textId="77777777" w:rsidR="001E219B" w:rsidRPr="00E424A6" w:rsidRDefault="001E219B" w:rsidP="00A43994">
            <w:pPr>
              <w:cnfStyle w:val="000000100000" w:firstRow="0" w:lastRow="0" w:firstColumn="0" w:lastColumn="0" w:oddVBand="0" w:evenVBand="0" w:oddHBand="1" w:evenHBand="0" w:firstRowFirstColumn="0" w:firstRowLastColumn="0" w:lastRowFirstColumn="0" w:lastRowLastColumn="0"/>
            </w:pPr>
            <w:r w:rsidRPr="00E424A6">
              <w:t>0.5278</w:t>
            </w:r>
          </w:p>
        </w:tc>
      </w:tr>
      <w:tr w:rsidR="001E219B" w:rsidRPr="00E424A6" w14:paraId="3B292ACC" w14:textId="77777777" w:rsidTr="00A43994">
        <w:tc>
          <w:tcPr>
            <w:cnfStyle w:val="001000000000" w:firstRow="0" w:lastRow="0" w:firstColumn="1" w:lastColumn="0" w:oddVBand="0" w:evenVBand="0" w:oddHBand="0" w:evenHBand="0" w:firstRowFirstColumn="0" w:firstRowLastColumn="0" w:lastRowFirstColumn="0" w:lastRowLastColumn="0"/>
            <w:tcW w:w="1323" w:type="dxa"/>
          </w:tcPr>
          <w:p w14:paraId="5C16BC18" w14:textId="77777777" w:rsidR="001E219B" w:rsidRPr="00E424A6" w:rsidRDefault="001E219B" w:rsidP="00A43994">
            <w:r w:rsidRPr="00E424A6">
              <w:t>4</w:t>
            </w:r>
          </w:p>
        </w:tc>
        <w:tc>
          <w:tcPr>
            <w:tcW w:w="840" w:type="dxa"/>
          </w:tcPr>
          <w:p w14:paraId="6F3ADCC0"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0.2407</w:t>
            </w:r>
          </w:p>
        </w:tc>
        <w:tc>
          <w:tcPr>
            <w:tcW w:w="841" w:type="dxa"/>
          </w:tcPr>
          <w:p w14:paraId="4033B181"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0.5370</w:t>
            </w:r>
          </w:p>
        </w:tc>
        <w:tc>
          <w:tcPr>
            <w:tcW w:w="841" w:type="dxa"/>
          </w:tcPr>
          <w:p w14:paraId="1A2D702A"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0.2222</w:t>
            </w:r>
          </w:p>
        </w:tc>
        <w:tc>
          <w:tcPr>
            <w:tcW w:w="841" w:type="dxa"/>
          </w:tcPr>
          <w:p w14:paraId="5C34CDFA"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841" w:type="dxa"/>
          </w:tcPr>
          <w:p w14:paraId="70CEDE0A"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w:t>
            </w:r>
          </w:p>
        </w:tc>
        <w:tc>
          <w:tcPr>
            <w:tcW w:w="2388" w:type="dxa"/>
          </w:tcPr>
          <w:p w14:paraId="4B2906E4"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0.9815</w:t>
            </w:r>
          </w:p>
        </w:tc>
        <w:tc>
          <w:tcPr>
            <w:tcW w:w="1714" w:type="dxa"/>
          </w:tcPr>
          <w:p w14:paraId="7FFA29F9" w14:textId="77777777" w:rsidR="001E219B" w:rsidRPr="00E424A6" w:rsidRDefault="001E219B" w:rsidP="00A43994">
            <w:pPr>
              <w:cnfStyle w:val="000000000000" w:firstRow="0" w:lastRow="0" w:firstColumn="0" w:lastColumn="0" w:oddVBand="0" w:evenVBand="0" w:oddHBand="0" w:evenHBand="0" w:firstRowFirstColumn="0" w:firstRowLastColumn="0" w:lastRowFirstColumn="0" w:lastRowLastColumn="0"/>
            </w:pPr>
            <w:r w:rsidRPr="00E424A6">
              <w:t>0.7546</w:t>
            </w:r>
          </w:p>
        </w:tc>
      </w:tr>
    </w:tbl>
    <w:p w14:paraId="355B98F8" w14:textId="77777777" w:rsidR="001E219B" w:rsidRPr="00E424A6" w:rsidRDefault="001E219B" w:rsidP="001E219B"/>
    <w:p w14:paraId="1608392A" w14:textId="77777777" w:rsidR="001E219B" w:rsidRPr="00E424A6" w:rsidRDefault="001E219B" w:rsidP="001E219B">
      <w:pPr>
        <w:pStyle w:val="Observation"/>
      </w:pPr>
      <w:bookmarkStart w:id="77" w:name="_Toc194036003"/>
      <w:r w:rsidRPr="00E424A6">
        <w:t>Restrictions that limit the UEs ability to freely select transmission opportunities within a DSA window will increase the probability of collision.</w:t>
      </w:r>
      <w:bookmarkEnd w:id="77"/>
      <w:r w:rsidRPr="00E424A6">
        <w:t xml:space="preserve"> </w:t>
      </w:r>
    </w:p>
    <w:p w14:paraId="5485B648" w14:textId="77777777" w:rsidR="001E219B" w:rsidRPr="00E424A6" w:rsidRDefault="001E219B" w:rsidP="001E219B"/>
    <w:p w14:paraId="28AEC093" w14:textId="77777777" w:rsidR="001E219B" w:rsidRPr="00E424A6" w:rsidRDefault="001E219B" w:rsidP="001E219B">
      <w:r w:rsidRPr="00E424A6">
        <w:t xml:space="preserve">This fact will affect the best way to configure resources for the DSA window, it is beneficial to allocate more time resources than frequency resources for the DSA window. </w:t>
      </w:r>
    </w:p>
    <w:p w14:paraId="531E87C4" w14:textId="77777777" w:rsidR="001E219B" w:rsidRPr="00E424A6" w:rsidRDefault="001E219B" w:rsidP="001E219B">
      <w:r w:rsidRPr="00E424A6">
        <w:t xml:space="preserve">For example, comparing a DSA window with totally 24 possible replica resources and 12 ms DSA window periodicity allocated as a) 6 subcarriers times 4 ms, and b) 2 subcarriers for 12 ms. </w:t>
      </w:r>
    </w:p>
    <w:p w14:paraId="554B452A" w14:textId="77777777" w:rsidR="001E219B" w:rsidRPr="00E424A6" w:rsidRDefault="001E219B" w:rsidP="001E219B">
      <w:r w:rsidRPr="00E424A6">
        <w:t xml:space="preserve">If a UE cannot select two resources that are on different subcarrier at the same time, then for a) after selecting a first replica resource, there are 5 excluded resources for selecting the second replica resource while for b) after selecting a first replica resources there are only 1 excluded resource when selecting the second replica resource. </w:t>
      </w:r>
    </w:p>
    <w:p w14:paraId="43A949BA" w14:textId="77777777" w:rsidR="001E219B" w:rsidRPr="00E424A6" w:rsidRDefault="001E219B" w:rsidP="001E219B">
      <w:r w:rsidRPr="00E424A6">
        <w:rPr>
          <w:noProof/>
        </w:rPr>
        <w:drawing>
          <wp:inline distT="0" distB="0" distL="0" distR="0" wp14:anchorId="7A52B802" wp14:editId="526A29E0">
            <wp:extent cx="2046464" cy="969128"/>
            <wp:effectExtent l="0" t="0" r="0" b="2540"/>
            <wp:docPr id="9401909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81737" cy="985832"/>
                    </a:xfrm>
                    <a:prstGeom prst="rect">
                      <a:avLst/>
                    </a:prstGeom>
                    <a:noFill/>
                    <a:ln>
                      <a:noFill/>
                    </a:ln>
                  </pic:spPr>
                </pic:pic>
              </a:graphicData>
            </a:graphic>
          </wp:inline>
        </w:drawing>
      </w:r>
    </w:p>
    <w:p w14:paraId="507E4CDF" w14:textId="77777777" w:rsidR="001E219B" w:rsidRPr="00E424A6" w:rsidRDefault="001E219B" w:rsidP="001E219B">
      <w:r w:rsidRPr="00E424A6">
        <w:rPr>
          <w:noProof/>
        </w:rPr>
        <w:drawing>
          <wp:inline distT="0" distB="0" distL="0" distR="0" wp14:anchorId="4DD547AC" wp14:editId="0A2B6E66">
            <wp:extent cx="6120765" cy="336550"/>
            <wp:effectExtent l="0" t="0" r="0" b="6350"/>
            <wp:docPr id="90276719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36550"/>
                    </a:xfrm>
                    <a:prstGeom prst="rect">
                      <a:avLst/>
                    </a:prstGeom>
                    <a:noFill/>
                    <a:ln>
                      <a:noFill/>
                    </a:ln>
                  </pic:spPr>
                </pic:pic>
              </a:graphicData>
            </a:graphic>
          </wp:inline>
        </w:drawing>
      </w:r>
    </w:p>
    <w:p w14:paraId="1857DADC" w14:textId="12A02070" w:rsidR="001E219B" w:rsidRPr="00E424A6" w:rsidRDefault="001E219B" w:rsidP="001E219B">
      <w:pPr>
        <w:pStyle w:val="FigureTitle"/>
      </w:pPr>
      <w:r w:rsidRPr="00E424A6">
        <w:t>Figure A.1: Example 2 Excluded resources (red) after selecting a first replica (blue).</w:t>
      </w:r>
    </w:p>
    <w:p w14:paraId="7D73E736" w14:textId="77777777" w:rsidR="001E219B" w:rsidRPr="00E424A6" w:rsidRDefault="001E219B" w:rsidP="001E219B">
      <w:pPr>
        <w:pStyle w:val="Observation"/>
      </w:pPr>
      <w:bookmarkStart w:id="78" w:name="_Toc194036004"/>
      <w:r w:rsidRPr="00E424A6">
        <w:t>When configuring resources for the DSA window, it is beneficial to allocate more resources in the time domain and less in frequency domain than vice versa.</w:t>
      </w:r>
      <w:bookmarkEnd w:id="78"/>
      <w:r w:rsidRPr="00E424A6">
        <w:t xml:space="preserve"> </w:t>
      </w:r>
    </w:p>
    <w:p w14:paraId="64243E31" w14:textId="77777777" w:rsidR="001E219B" w:rsidRPr="00E424A6" w:rsidRDefault="001E219B" w:rsidP="001E219B"/>
    <w:p w14:paraId="5D72C6A0" w14:textId="688F4C89" w:rsidR="001E219B" w:rsidRPr="00E424A6" w:rsidRDefault="001E219B" w:rsidP="001E219B">
      <w:pPr>
        <w:pStyle w:val="Heading2"/>
      </w:pPr>
      <w:bookmarkStart w:id="79" w:name="_Ref189206561"/>
      <w:r w:rsidRPr="00E424A6">
        <w:t>A.3</w:t>
      </w:r>
      <w:r w:rsidRPr="00E424A6">
        <w:tab/>
        <w:t>Legacy NB-IoT resources</w:t>
      </w:r>
      <w:bookmarkEnd w:id="79"/>
    </w:p>
    <w:p w14:paraId="173AC663" w14:textId="02AE14DD" w:rsidR="001E219B" w:rsidRPr="00E424A6" w:rsidRDefault="001E219B" w:rsidP="001E219B">
      <w:r w:rsidRPr="00E424A6">
        <w:t xml:space="preserve">Here we go through the most important properties of legacy NB-IoT that will affect the </w:t>
      </w:r>
      <w:r w:rsidR="00A975DE" w:rsidRPr="00E424A6">
        <w:t>CB-EDT</w:t>
      </w:r>
      <w:r w:rsidRPr="00E424A6">
        <w:t xml:space="preserve"> functionality.</w:t>
      </w:r>
    </w:p>
    <w:p w14:paraId="44D98AC6" w14:textId="05991532" w:rsidR="001E219B" w:rsidRPr="00E424A6" w:rsidRDefault="001E219B" w:rsidP="001E219B">
      <w:pPr>
        <w:pStyle w:val="Heading3"/>
      </w:pPr>
      <w:bookmarkStart w:id="80" w:name="_Ref189206439"/>
      <w:r w:rsidRPr="00E424A6">
        <w:t>A.3.1</w:t>
      </w:r>
      <w:r w:rsidRPr="00E424A6">
        <w:tab/>
        <w:t>NPUSCH resources</w:t>
      </w:r>
      <w:bookmarkEnd w:id="80"/>
      <w:r w:rsidRPr="00E424A6">
        <w:t xml:space="preserve"> </w:t>
      </w:r>
    </w:p>
    <w:p w14:paraId="68AD9A5B" w14:textId="77777777" w:rsidR="001E219B" w:rsidRPr="00E424A6" w:rsidRDefault="001E219B" w:rsidP="001E219B">
      <w:r w:rsidRPr="00E424A6">
        <w:t xml:space="preserve">The UE can only transmit in subframes that are NB-IoT UL subframes (see 36.213 section 16.5). </w:t>
      </w:r>
    </w:p>
    <w:p w14:paraId="67077963" w14:textId="77777777" w:rsidR="001E219B" w:rsidRPr="00E424A6" w:rsidRDefault="001E219B" w:rsidP="001E219B">
      <w:r w:rsidRPr="00E424A6">
        <w:t xml:space="preserve">There are two uplink subcarrier spacings (SCS) 3.75 kHz (subcarrier 0 to 47 in one PRB) and 15 kHz (subcarrier 0 to 11 in one PRB). </w:t>
      </w:r>
    </w:p>
    <w:p w14:paraId="24C8AD1F" w14:textId="77777777" w:rsidR="001E219B" w:rsidRPr="00E424A6" w:rsidRDefault="001E219B" w:rsidP="001E219B">
      <w:r w:rsidRPr="00E424A6">
        <w:t xml:space="preserve">There are two NPUSCH formats, Format 1 for data transmissions and Format 2 for HARQ ACK/NACK transmissions. See 36.211: </w:t>
      </w:r>
    </w:p>
    <w:p w14:paraId="41A65627" w14:textId="77777777" w:rsidR="001E219B" w:rsidRPr="00E424A6" w:rsidRDefault="001E219B" w:rsidP="001E219B">
      <w:pPr>
        <w:pStyle w:val="TH"/>
        <w:rPr>
          <w:lang w:val="en-GB"/>
        </w:rPr>
      </w:pPr>
      <w:r w:rsidRPr="00E424A6">
        <w:rPr>
          <w:lang w:val="en-GB"/>
        </w:rPr>
        <w:t xml:space="preserve">Table 10.1.2.3-1: Supported combinations of </w:t>
      </w:r>
      <w:r w:rsidRPr="00E424A6">
        <w:rPr>
          <w:position w:val="-10"/>
          <w:lang w:val="en-GB"/>
        </w:rPr>
        <w:object w:dxaOrig="460" w:dyaOrig="340" w14:anchorId="0DA2CDDA">
          <v:shape id="_x0000_i1028" type="#_x0000_t75" style="width:21.9pt;height:14.1pt" o:ole="">
            <v:imagedata r:id="rId21" o:title=""/>
          </v:shape>
          <o:OLEObject Type="Embed" ProgID="Equation.3" ShapeID="_x0000_i1028" DrawAspect="Content" ObjectID="_1804651082" r:id="rId22"/>
        </w:object>
      </w:r>
      <w:r w:rsidRPr="00E424A6">
        <w:rPr>
          <w:lang w:val="en-GB"/>
        </w:rPr>
        <w:t xml:space="preserve">, </w:t>
      </w:r>
      <w:r w:rsidRPr="00E424A6">
        <w:rPr>
          <w:position w:val="-10"/>
          <w:lang w:val="en-GB"/>
        </w:rPr>
        <w:object w:dxaOrig="499" w:dyaOrig="340" w14:anchorId="39BFD067">
          <v:shape id="_x0000_i1029" type="#_x0000_t75" style="width:27.55pt;height:14.1pt" o:ole="">
            <v:imagedata r:id="rId23" o:title=""/>
          </v:shape>
          <o:OLEObject Type="Embed" ProgID="Equation.3" ShapeID="_x0000_i1029" DrawAspect="Content" ObjectID="_1804651083" r:id="rId24"/>
        </w:object>
      </w:r>
      <w:r w:rsidRPr="00E424A6">
        <w:rPr>
          <w:b w:val="0"/>
          <w:lang w:val="en-GB"/>
        </w:rPr>
        <w:t xml:space="preserve">, and </w:t>
      </w:r>
      <w:r w:rsidRPr="00E424A6">
        <w:rPr>
          <w:position w:val="-14"/>
          <w:lang w:val="en-GB"/>
        </w:rPr>
        <w:object w:dxaOrig="540" w:dyaOrig="380" w14:anchorId="0EAADFB4">
          <v:shape id="_x0000_i1030" type="#_x0000_t75" style="width:28.6pt;height:21.9pt" o:ole="">
            <v:imagedata r:id="rId25" o:title=""/>
          </v:shape>
          <o:OLEObject Type="Embed" ProgID="Equation.3" ShapeID="_x0000_i1030" DrawAspect="Content" ObjectID="_1804651084" r:id="rId26"/>
        </w:object>
      </w:r>
      <w:r w:rsidRPr="00E424A6">
        <w:rPr>
          <w:lang w:val="en-GB"/>
        </w:rPr>
        <w:t xml:space="preserve"> for frame structure type 1.</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1E219B" w:rsidRPr="00E424A6" w14:paraId="3A0D3EC5" w14:textId="77777777" w:rsidTr="00A43994">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2543F27B" w14:textId="77777777" w:rsidR="001E219B" w:rsidRPr="00E424A6" w:rsidRDefault="001E219B" w:rsidP="00A43994">
            <w:pPr>
              <w:pStyle w:val="TAH"/>
              <w:rPr>
                <w:lang w:val="en-GB"/>
              </w:rPr>
            </w:pPr>
            <w:r w:rsidRPr="00E424A6">
              <w:rPr>
                <w:lang w:val="en-GB"/>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ABA2A22" w14:textId="77777777" w:rsidR="001E219B" w:rsidRPr="00E424A6" w:rsidRDefault="001E219B" w:rsidP="00A43994">
            <w:pPr>
              <w:pStyle w:val="TAH"/>
              <w:rPr>
                <w:lang w:val="en-GB"/>
              </w:rPr>
            </w:pPr>
            <w:r w:rsidRPr="00E424A6">
              <w:rPr>
                <w:noProof/>
                <w:lang w:val="en-GB"/>
              </w:rPr>
              <w:drawing>
                <wp:inline distT="0" distB="0" distL="0" distR="0" wp14:anchorId="3F36FB86" wp14:editId="3B5C0D8F">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2EF1ED7" w14:textId="77777777" w:rsidR="001E219B" w:rsidRPr="00E424A6" w:rsidRDefault="001E219B" w:rsidP="00A43994">
            <w:pPr>
              <w:pStyle w:val="TAH"/>
              <w:rPr>
                <w:lang w:val="en-GB"/>
              </w:rPr>
            </w:pPr>
            <w:r w:rsidRPr="00E424A6">
              <w:rPr>
                <w:position w:val="-10"/>
                <w:lang w:val="en-GB"/>
              </w:rPr>
              <w:object w:dxaOrig="460" w:dyaOrig="340" w14:anchorId="4C54BF87">
                <v:shape id="_x0000_i1031" type="#_x0000_t75" style="width:21.9pt;height:14.1pt" o:ole="">
                  <v:imagedata r:id="rId28" o:title=""/>
                </v:shape>
                <o:OLEObject Type="Embed" ProgID="Equation.3" ShapeID="_x0000_i1031" DrawAspect="Content" ObjectID="_1804651085" r:id="rId29"/>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A7ED254" w14:textId="77777777" w:rsidR="001E219B" w:rsidRPr="00E424A6" w:rsidRDefault="001E219B" w:rsidP="00A43994">
            <w:pPr>
              <w:pStyle w:val="TAH"/>
              <w:rPr>
                <w:lang w:val="en-GB"/>
              </w:rPr>
            </w:pPr>
            <w:r w:rsidRPr="00E424A6">
              <w:rPr>
                <w:position w:val="-10"/>
                <w:lang w:val="en-GB"/>
              </w:rPr>
              <w:object w:dxaOrig="499" w:dyaOrig="340" w14:anchorId="6A446E4A">
                <v:shape id="_x0000_i1032" type="#_x0000_t75" style="width:27.55pt;height:14.1pt" o:ole="">
                  <v:imagedata r:id="rId30" o:title=""/>
                </v:shape>
                <o:OLEObject Type="Embed" ProgID="Equation.3" ShapeID="_x0000_i1032" DrawAspect="Content" ObjectID="_1804651086" r:id="rId31"/>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6E57D181" w14:textId="77777777" w:rsidR="001E219B" w:rsidRPr="00E424A6" w:rsidRDefault="001E219B" w:rsidP="00A43994">
            <w:pPr>
              <w:pStyle w:val="TAH"/>
              <w:rPr>
                <w:lang w:val="en-GB"/>
              </w:rPr>
            </w:pPr>
            <w:r w:rsidRPr="00E424A6">
              <w:rPr>
                <w:position w:val="-14"/>
                <w:lang w:val="en-GB"/>
              </w:rPr>
              <w:object w:dxaOrig="540" w:dyaOrig="380" w14:anchorId="5E47FB53">
                <v:shape id="_x0000_i1033" type="#_x0000_t75" style="width:28.6pt;height:21.9pt" o:ole="">
                  <v:imagedata r:id="rId32" o:title=""/>
                </v:shape>
                <o:OLEObject Type="Embed" ProgID="Equation.3" ShapeID="_x0000_i1033" DrawAspect="Content" ObjectID="_1804651087" r:id="rId33"/>
              </w:object>
            </w:r>
          </w:p>
        </w:tc>
      </w:tr>
      <w:tr w:rsidR="001E219B" w:rsidRPr="00E424A6" w14:paraId="1C768805" w14:textId="77777777" w:rsidTr="00A43994">
        <w:trPr>
          <w:cantSplit/>
          <w:jc w:val="center"/>
        </w:trPr>
        <w:tc>
          <w:tcPr>
            <w:tcW w:w="2073" w:type="dxa"/>
            <w:vMerge w:val="restart"/>
            <w:tcBorders>
              <w:top w:val="single" w:sz="4" w:space="0" w:color="auto"/>
              <w:left w:val="single" w:sz="4" w:space="0" w:color="auto"/>
              <w:right w:val="single" w:sz="4" w:space="0" w:color="auto"/>
            </w:tcBorders>
            <w:vAlign w:val="center"/>
          </w:tcPr>
          <w:p w14:paraId="292DDD9D" w14:textId="77777777" w:rsidR="001E219B" w:rsidRPr="00E424A6" w:rsidRDefault="001E219B" w:rsidP="00A43994">
            <w:pPr>
              <w:pStyle w:val="TAC"/>
              <w:rPr>
                <w:lang w:val="en-GB"/>
              </w:rPr>
            </w:pPr>
            <w:r w:rsidRPr="00E424A6">
              <w:rPr>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5F9BA5E7" w14:textId="77777777" w:rsidR="001E219B" w:rsidRPr="00E424A6" w:rsidRDefault="001E219B" w:rsidP="00A43994">
            <w:pPr>
              <w:pStyle w:val="TAC"/>
              <w:rPr>
                <w:lang w:val="en-GB"/>
              </w:rPr>
            </w:pPr>
            <w:r w:rsidRPr="00E424A6">
              <w:rPr>
                <w:lang w:val="en-GB"/>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1386EE6" w14:textId="77777777" w:rsidR="001E219B" w:rsidRPr="00E424A6" w:rsidRDefault="001E219B" w:rsidP="00A43994">
            <w:pPr>
              <w:pStyle w:val="TAC"/>
              <w:rPr>
                <w:lang w:val="en-GB"/>
              </w:rPr>
            </w:pPr>
            <w:r w:rsidRPr="00E424A6">
              <w:rPr>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1D03618C" w14:textId="77777777" w:rsidR="001E219B" w:rsidRPr="00E424A6" w:rsidRDefault="001E219B" w:rsidP="00A43994">
            <w:pPr>
              <w:pStyle w:val="TAC"/>
              <w:rPr>
                <w:lang w:val="en-GB"/>
              </w:rPr>
            </w:pPr>
            <w:r w:rsidRPr="00E424A6">
              <w:rPr>
                <w:lang w:val="en-GB"/>
              </w:rPr>
              <w:t>16</w:t>
            </w:r>
          </w:p>
        </w:tc>
        <w:tc>
          <w:tcPr>
            <w:tcW w:w="1377" w:type="dxa"/>
            <w:vMerge w:val="restart"/>
            <w:tcBorders>
              <w:top w:val="single" w:sz="4" w:space="0" w:color="auto"/>
              <w:left w:val="single" w:sz="4" w:space="0" w:color="auto"/>
              <w:right w:val="single" w:sz="4" w:space="0" w:color="auto"/>
            </w:tcBorders>
            <w:vAlign w:val="center"/>
          </w:tcPr>
          <w:p w14:paraId="25C1F23B" w14:textId="77777777" w:rsidR="001E219B" w:rsidRPr="00E424A6" w:rsidRDefault="001E219B" w:rsidP="00A43994">
            <w:pPr>
              <w:pStyle w:val="TAC"/>
              <w:rPr>
                <w:lang w:val="en-GB"/>
              </w:rPr>
            </w:pPr>
            <w:r w:rsidRPr="00E424A6">
              <w:rPr>
                <w:lang w:val="en-GB"/>
              </w:rPr>
              <w:t>7</w:t>
            </w:r>
          </w:p>
        </w:tc>
      </w:tr>
      <w:tr w:rsidR="001E219B" w:rsidRPr="00E424A6" w14:paraId="351A35E3" w14:textId="77777777" w:rsidTr="00A43994">
        <w:trPr>
          <w:cantSplit/>
          <w:jc w:val="center"/>
        </w:trPr>
        <w:tc>
          <w:tcPr>
            <w:tcW w:w="2073" w:type="dxa"/>
            <w:vMerge/>
            <w:tcBorders>
              <w:left w:val="single" w:sz="4" w:space="0" w:color="auto"/>
              <w:right w:val="single" w:sz="4" w:space="0" w:color="auto"/>
            </w:tcBorders>
            <w:vAlign w:val="center"/>
          </w:tcPr>
          <w:p w14:paraId="0A4CDF58" w14:textId="77777777" w:rsidR="001E219B" w:rsidRPr="00E424A6" w:rsidRDefault="001E219B" w:rsidP="00A43994">
            <w:pPr>
              <w:pStyle w:val="TAC"/>
              <w:jc w:val="left"/>
              <w:rPr>
                <w:lang w:val="en-GB"/>
              </w:rPr>
            </w:pPr>
          </w:p>
        </w:tc>
        <w:tc>
          <w:tcPr>
            <w:tcW w:w="1401" w:type="dxa"/>
            <w:vMerge w:val="restart"/>
            <w:tcBorders>
              <w:top w:val="single" w:sz="4" w:space="0" w:color="auto"/>
              <w:left w:val="single" w:sz="4" w:space="0" w:color="auto"/>
              <w:right w:val="single" w:sz="4" w:space="0" w:color="auto"/>
            </w:tcBorders>
            <w:vAlign w:val="center"/>
          </w:tcPr>
          <w:p w14:paraId="4220D6EF" w14:textId="77777777" w:rsidR="001E219B" w:rsidRPr="00E424A6" w:rsidRDefault="001E219B" w:rsidP="00A43994">
            <w:pPr>
              <w:pStyle w:val="TAC"/>
              <w:rPr>
                <w:lang w:val="en-GB"/>
              </w:rPr>
            </w:pPr>
            <w:r w:rsidRPr="00E424A6">
              <w:rPr>
                <w:lang w:val="en-GB"/>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0E26FDC" w14:textId="77777777" w:rsidR="001E219B" w:rsidRPr="00E424A6" w:rsidRDefault="001E219B" w:rsidP="00A43994">
            <w:pPr>
              <w:pStyle w:val="TAC"/>
              <w:rPr>
                <w:lang w:val="en-GB"/>
              </w:rPr>
            </w:pPr>
            <w:r w:rsidRPr="00E424A6">
              <w:rPr>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09EA0705" w14:textId="77777777" w:rsidR="001E219B" w:rsidRPr="00E424A6" w:rsidRDefault="001E219B" w:rsidP="00A43994">
            <w:pPr>
              <w:pStyle w:val="TAC"/>
              <w:rPr>
                <w:lang w:val="en-GB"/>
              </w:rPr>
            </w:pPr>
            <w:r w:rsidRPr="00E424A6">
              <w:rPr>
                <w:lang w:val="en-GB"/>
              </w:rPr>
              <w:t>16</w:t>
            </w:r>
          </w:p>
        </w:tc>
        <w:tc>
          <w:tcPr>
            <w:tcW w:w="1377" w:type="dxa"/>
            <w:vMerge/>
            <w:tcBorders>
              <w:left w:val="single" w:sz="4" w:space="0" w:color="auto"/>
              <w:right w:val="single" w:sz="4" w:space="0" w:color="auto"/>
            </w:tcBorders>
          </w:tcPr>
          <w:p w14:paraId="721BF1DA" w14:textId="77777777" w:rsidR="001E219B" w:rsidRPr="00E424A6" w:rsidRDefault="001E219B" w:rsidP="00A43994">
            <w:pPr>
              <w:pStyle w:val="TAC"/>
              <w:rPr>
                <w:lang w:val="en-GB"/>
              </w:rPr>
            </w:pPr>
          </w:p>
        </w:tc>
      </w:tr>
      <w:tr w:rsidR="001E219B" w:rsidRPr="00E424A6" w14:paraId="472F667C" w14:textId="77777777" w:rsidTr="00A43994">
        <w:trPr>
          <w:cantSplit/>
          <w:jc w:val="center"/>
        </w:trPr>
        <w:tc>
          <w:tcPr>
            <w:tcW w:w="2073" w:type="dxa"/>
            <w:vMerge/>
            <w:tcBorders>
              <w:left w:val="single" w:sz="4" w:space="0" w:color="auto"/>
              <w:right w:val="single" w:sz="4" w:space="0" w:color="auto"/>
            </w:tcBorders>
          </w:tcPr>
          <w:p w14:paraId="49922719" w14:textId="77777777" w:rsidR="001E219B" w:rsidRPr="00E424A6" w:rsidRDefault="001E219B" w:rsidP="00A43994">
            <w:pPr>
              <w:pStyle w:val="TAC"/>
              <w:jc w:val="left"/>
              <w:rPr>
                <w:lang w:val="en-GB"/>
              </w:rPr>
            </w:pPr>
          </w:p>
        </w:tc>
        <w:tc>
          <w:tcPr>
            <w:tcW w:w="1401" w:type="dxa"/>
            <w:vMerge/>
            <w:tcBorders>
              <w:left w:val="single" w:sz="4" w:space="0" w:color="auto"/>
              <w:right w:val="single" w:sz="4" w:space="0" w:color="auto"/>
            </w:tcBorders>
            <w:vAlign w:val="center"/>
          </w:tcPr>
          <w:p w14:paraId="06F2B790" w14:textId="77777777" w:rsidR="001E219B" w:rsidRPr="00E424A6" w:rsidRDefault="001E219B" w:rsidP="00A43994">
            <w:pPr>
              <w:pStyle w:val="TAC"/>
              <w:rPr>
                <w:lang w:val="en-GB"/>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878BBBF" w14:textId="77777777" w:rsidR="001E219B" w:rsidRPr="00E424A6" w:rsidRDefault="001E219B" w:rsidP="00A43994">
            <w:pPr>
              <w:pStyle w:val="TAC"/>
              <w:rPr>
                <w:lang w:val="en-GB"/>
              </w:rPr>
            </w:pPr>
            <w:r w:rsidRPr="00E424A6">
              <w:rPr>
                <w:lang w:val="en-GB"/>
              </w:rPr>
              <w:t>3</w:t>
            </w:r>
          </w:p>
        </w:tc>
        <w:tc>
          <w:tcPr>
            <w:tcW w:w="1401" w:type="dxa"/>
            <w:tcBorders>
              <w:top w:val="single" w:sz="4" w:space="0" w:color="auto"/>
              <w:left w:val="single" w:sz="4" w:space="0" w:color="auto"/>
              <w:bottom w:val="single" w:sz="4" w:space="0" w:color="auto"/>
              <w:right w:val="single" w:sz="4" w:space="0" w:color="auto"/>
            </w:tcBorders>
            <w:vAlign w:val="center"/>
          </w:tcPr>
          <w:p w14:paraId="3AC75D36" w14:textId="77777777" w:rsidR="001E219B" w:rsidRPr="00E424A6" w:rsidRDefault="001E219B" w:rsidP="00A43994">
            <w:pPr>
              <w:pStyle w:val="TAC"/>
              <w:rPr>
                <w:lang w:val="en-GB"/>
              </w:rPr>
            </w:pPr>
            <w:r w:rsidRPr="00E424A6">
              <w:rPr>
                <w:lang w:val="en-GB"/>
              </w:rPr>
              <w:t>8</w:t>
            </w:r>
          </w:p>
        </w:tc>
        <w:tc>
          <w:tcPr>
            <w:tcW w:w="1377" w:type="dxa"/>
            <w:vMerge/>
            <w:tcBorders>
              <w:left w:val="single" w:sz="4" w:space="0" w:color="auto"/>
              <w:right w:val="single" w:sz="4" w:space="0" w:color="auto"/>
            </w:tcBorders>
          </w:tcPr>
          <w:p w14:paraId="0D4FBDC2" w14:textId="77777777" w:rsidR="001E219B" w:rsidRPr="00E424A6" w:rsidRDefault="001E219B" w:rsidP="00A43994">
            <w:pPr>
              <w:pStyle w:val="TAC"/>
              <w:rPr>
                <w:lang w:val="en-GB"/>
              </w:rPr>
            </w:pPr>
          </w:p>
        </w:tc>
      </w:tr>
      <w:tr w:rsidR="001E219B" w:rsidRPr="00E424A6" w14:paraId="096D5AE8" w14:textId="77777777" w:rsidTr="00A43994">
        <w:trPr>
          <w:cantSplit/>
          <w:jc w:val="center"/>
        </w:trPr>
        <w:tc>
          <w:tcPr>
            <w:tcW w:w="2073" w:type="dxa"/>
            <w:vMerge/>
            <w:tcBorders>
              <w:left w:val="single" w:sz="4" w:space="0" w:color="auto"/>
              <w:right w:val="single" w:sz="4" w:space="0" w:color="auto"/>
            </w:tcBorders>
          </w:tcPr>
          <w:p w14:paraId="007B86EE" w14:textId="77777777" w:rsidR="001E219B" w:rsidRPr="00E424A6" w:rsidRDefault="001E219B" w:rsidP="00A43994">
            <w:pPr>
              <w:pStyle w:val="TAC"/>
              <w:jc w:val="left"/>
              <w:rPr>
                <w:lang w:val="en-GB"/>
              </w:rPr>
            </w:pPr>
          </w:p>
        </w:tc>
        <w:tc>
          <w:tcPr>
            <w:tcW w:w="1401" w:type="dxa"/>
            <w:vMerge/>
            <w:tcBorders>
              <w:left w:val="single" w:sz="4" w:space="0" w:color="auto"/>
              <w:right w:val="single" w:sz="4" w:space="0" w:color="auto"/>
            </w:tcBorders>
            <w:vAlign w:val="center"/>
          </w:tcPr>
          <w:p w14:paraId="1DF410CF" w14:textId="77777777" w:rsidR="001E219B" w:rsidRPr="00E424A6" w:rsidRDefault="001E219B" w:rsidP="00A43994">
            <w:pPr>
              <w:pStyle w:val="TAC"/>
              <w:rPr>
                <w:lang w:val="en-GB"/>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7359F75" w14:textId="77777777" w:rsidR="001E219B" w:rsidRPr="00E424A6" w:rsidRDefault="001E219B" w:rsidP="00A43994">
            <w:pPr>
              <w:pStyle w:val="TAC"/>
              <w:rPr>
                <w:lang w:val="en-GB"/>
              </w:rPr>
            </w:pPr>
            <w:r w:rsidRPr="00E424A6">
              <w:rPr>
                <w:lang w:val="en-GB"/>
              </w:rPr>
              <w:t>6</w:t>
            </w:r>
          </w:p>
        </w:tc>
        <w:tc>
          <w:tcPr>
            <w:tcW w:w="1401" w:type="dxa"/>
            <w:tcBorders>
              <w:top w:val="single" w:sz="4" w:space="0" w:color="auto"/>
              <w:left w:val="single" w:sz="4" w:space="0" w:color="auto"/>
              <w:bottom w:val="single" w:sz="4" w:space="0" w:color="auto"/>
              <w:right w:val="single" w:sz="4" w:space="0" w:color="auto"/>
            </w:tcBorders>
            <w:vAlign w:val="center"/>
          </w:tcPr>
          <w:p w14:paraId="1F330AB5" w14:textId="77777777" w:rsidR="001E219B" w:rsidRPr="00E424A6" w:rsidRDefault="001E219B" w:rsidP="00A43994">
            <w:pPr>
              <w:pStyle w:val="TAC"/>
              <w:rPr>
                <w:lang w:val="en-GB"/>
              </w:rPr>
            </w:pPr>
            <w:r w:rsidRPr="00E424A6">
              <w:rPr>
                <w:lang w:val="en-GB"/>
              </w:rPr>
              <w:t>4</w:t>
            </w:r>
          </w:p>
        </w:tc>
        <w:tc>
          <w:tcPr>
            <w:tcW w:w="1377" w:type="dxa"/>
            <w:vMerge/>
            <w:tcBorders>
              <w:left w:val="single" w:sz="4" w:space="0" w:color="auto"/>
              <w:right w:val="single" w:sz="4" w:space="0" w:color="auto"/>
            </w:tcBorders>
          </w:tcPr>
          <w:p w14:paraId="042E9095" w14:textId="77777777" w:rsidR="001E219B" w:rsidRPr="00E424A6" w:rsidRDefault="001E219B" w:rsidP="00A43994">
            <w:pPr>
              <w:pStyle w:val="TAC"/>
              <w:rPr>
                <w:lang w:val="en-GB"/>
              </w:rPr>
            </w:pPr>
          </w:p>
        </w:tc>
      </w:tr>
      <w:tr w:rsidR="001E219B" w:rsidRPr="00E424A6" w14:paraId="1DC96D0D" w14:textId="77777777" w:rsidTr="00A43994">
        <w:trPr>
          <w:cantSplit/>
          <w:jc w:val="center"/>
        </w:trPr>
        <w:tc>
          <w:tcPr>
            <w:tcW w:w="2073" w:type="dxa"/>
            <w:vMerge/>
            <w:tcBorders>
              <w:left w:val="single" w:sz="4" w:space="0" w:color="auto"/>
              <w:bottom w:val="single" w:sz="4" w:space="0" w:color="auto"/>
              <w:right w:val="single" w:sz="4" w:space="0" w:color="auto"/>
            </w:tcBorders>
          </w:tcPr>
          <w:p w14:paraId="4345214A" w14:textId="77777777" w:rsidR="001E219B" w:rsidRPr="00E424A6" w:rsidRDefault="001E219B" w:rsidP="00A43994">
            <w:pPr>
              <w:pStyle w:val="TAC"/>
              <w:jc w:val="left"/>
              <w:rPr>
                <w:lang w:val="en-GB"/>
              </w:rPr>
            </w:pPr>
          </w:p>
        </w:tc>
        <w:tc>
          <w:tcPr>
            <w:tcW w:w="1401" w:type="dxa"/>
            <w:vMerge/>
            <w:tcBorders>
              <w:left w:val="single" w:sz="4" w:space="0" w:color="auto"/>
              <w:bottom w:val="single" w:sz="4" w:space="0" w:color="auto"/>
              <w:right w:val="single" w:sz="4" w:space="0" w:color="auto"/>
            </w:tcBorders>
            <w:vAlign w:val="center"/>
          </w:tcPr>
          <w:p w14:paraId="4E1AF7C3" w14:textId="77777777" w:rsidR="001E219B" w:rsidRPr="00E424A6" w:rsidRDefault="001E219B" w:rsidP="00A43994">
            <w:pPr>
              <w:pStyle w:val="TAC"/>
              <w:rPr>
                <w:lang w:val="en-GB"/>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B9FD28C" w14:textId="77777777" w:rsidR="001E219B" w:rsidRPr="00E424A6" w:rsidRDefault="001E219B" w:rsidP="00A43994">
            <w:pPr>
              <w:pStyle w:val="TAC"/>
              <w:rPr>
                <w:lang w:val="en-GB"/>
              </w:rPr>
            </w:pPr>
            <w:r w:rsidRPr="00E424A6">
              <w:rPr>
                <w:lang w:val="en-GB"/>
              </w:rPr>
              <w:t>12</w:t>
            </w:r>
          </w:p>
        </w:tc>
        <w:tc>
          <w:tcPr>
            <w:tcW w:w="1401" w:type="dxa"/>
            <w:tcBorders>
              <w:top w:val="single" w:sz="4" w:space="0" w:color="auto"/>
              <w:left w:val="single" w:sz="4" w:space="0" w:color="auto"/>
              <w:bottom w:val="single" w:sz="4" w:space="0" w:color="auto"/>
              <w:right w:val="single" w:sz="4" w:space="0" w:color="auto"/>
            </w:tcBorders>
            <w:vAlign w:val="center"/>
          </w:tcPr>
          <w:p w14:paraId="3D5D357A" w14:textId="77777777" w:rsidR="001E219B" w:rsidRPr="00E424A6" w:rsidRDefault="001E219B" w:rsidP="00A43994">
            <w:pPr>
              <w:pStyle w:val="TAC"/>
              <w:rPr>
                <w:lang w:val="en-GB"/>
              </w:rPr>
            </w:pPr>
            <w:r w:rsidRPr="00E424A6">
              <w:rPr>
                <w:lang w:val="en-GB"/>
              </w:rPr>
              <w:t>2</w:t>
            </w:r>
          </w:p>
        </w:tc>
        <w:tc>
          <w:tcPr>
            <w:tcW w:w="1377" w:type="dxa"/>
            <w:vMerge/>
            <w:tcBorders>
              <w:left w:val="single" w:sz="4" w:space="0" w:color="auto"/>
              <w:right w:val="single" w:sz="4" w:space="0" w:color="auto"/>
            </w:tcBorders>
          </w:tcPr>
          <w:p w14:paraId="3BD96376" w14:textId="77777777" w:rsidR="001E219B" w:rsidRPr="00E424A6" w:rsidRDefault="001E219B" w:rsidP="00A43994">
            <w:pPr>
              <w:pStyle w:val="TAC"/>
              <w:rPr>
                <w:lang w:val="en-GB"/>
              </w:rPr>
            </w:pPr>
          </w:p>
        </w:tc>
      </w:tr>
      <w:tr w:rsidR="001E219B" w:rsidRPr="00E424A6" w14:paraId="2A1DAA77" w14:textId="77777777" w:rsidTr="00A43994">
        <w:trPr>
          <w:cantSplit/>
          <w:jc w:val="center"/>
        </w:trPr>
        <w:tc>
          <w:tcPr>
            <w:tcW w:w="2073" w:type="dxa"/>
            <w:vMerge w:val="restart"/>
            <w:tcBorders>
              <w:top w:val="single" w:sz="4" w:space="0" w:color="auto"/>
              <w:left w:val="single" w:sz="4" w:space="0" w:color="auto"/>
              <w:right w:val="single" w:sz="4" w:space="0" w:color="auto"/>
            </w:tcBorders>
            <w:vAlign w:val="center"/>
          </w:tcPr>
          <w:p w14:paraId="536954A1" w14:textId="77777777" w:rsidR="001E219B" w:rsidRPr="00E424A6" w:rsidRDefault="001E219B" w:rsidP="00A43994">
            <w:pPr>
              <w:pStyle w:val="TAC"/>
              <w:rPr>
                <w:lang w:val="en-GB"/>
              </w:rPr>
            </w:pPr>
            <w:r w:rsidRPr="00E424A6">
              <w:rPr>
                <w:lang w:val="en-GB"/>
              </w:rPr>
              <w:t>2</w:t>
            </w:r>
          </w:p>
        </w:tc>
        <w:tc>
          <w:tcPr>
            <w:tcW w:w="1401" w:type="dxa"/>
            <w:tcBorders>
              <w:top w:val="single" w:sz="4" w:space="0" w:color="auto"/>
              <w:left w:val="single" w:sz="4" w:space="0" w:color="auto"/>
              <w:bottom w:val="single" w:sz="4" w:space="0" w:color="auto"/>
              <w:right w:val="single" w:sz="4" w:space="0" w:color="auto"/>
            </w:tcBorders>
            <w:vAlign w:val="center"/>
          </w:tcPr>
          <w:p w14:paraId="0AE07437" w14:textId="77777777" w:rsidR="001E219B" w:rsidRPr="00E424A6" w:rsidRDefault="001E219B" w:rsidP="00A43994">
            <w:pPr>
              <w:pStyle w:val="TAC"/>
              <w:rPr>
                <w:lang w:val="en-GB"/>
              </w:rPr>
            </w:pPr>
            <w:r w:rsidRPr="00E424A6">
              <w:rPr>
                <w:lang w:val="en-GB"/>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FD71FA5" w14:textId="77777777" w:rsidR="001E219B" w:rsidRPr="00E424A6" w:rsidRDefault="001E219B" w:rsidP="00A43994">
            <w:pPr>
              <w:pStyle w:val="TAC"/>
              <w:rPr>
                <w:lang w:val="en-GB"/>
              </w:rPr>
            </w:pPr>
            <w:r w:rsidRPr="00E424A6">
              <w:rPr>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5AE5E996" w14:textId="77777777" w:rsidR="001E219B" w:rsidRPr="00E424A6" w:rsidRDefault="001E219B" w:rsidP="00A43994">
            <w:pPr>
              <w:pStyle w:val="TAC"/>
              <w:rPr>
                <w:lang w:val="en-GB"/>
              </w:rPr>
            </w:pPr>
            <w:r w:rsidRPr="00E424A6">
              <w:rPr>
                <w:lang w:val="en-GB"/>
              </w:rPr>
              <w:t>4</w:t>
            </w:r>
          </w:p>
        </w:tc>
        <w:tc>
          <w:tcPr>
            <w:tcW w:w="1377" w:type="dxa"/>
            <w:vMerge/>
            <w:tcBorders>
              <w:left w:val="single" w:sz="4" w:space="0" w:color="auto"/>
              <w:right w:val="single" w:sz="4" w:space="0" w:color="auto"/>
            </w:tcBorders>
          </w:tcPr>
          <w:p w14:paraId="413F07DE" w14:textId="77777777" w:rsidR="001E219B" w:rsidRPr="00E424A6" w:rsidRDefault="001E219B" w:rsidP="00A43994">
            <w:pPr>
              <w:pStyle w:val="TAC"/>
              <w:rPr>
                <w:lang w:val="en-GB"/>
              </w:rPr>
            </w:pPr>
          </w:p>
        </w:tc>
      </w:tr>
      <w:tr w:rsidR="001E219B" w:rsidRPr="00E424A6" w14:paraId="4C6CE789" w14:textId="77777777" w:rsidTr="00A43994">
        <w:trPr>
          <w:cantSplit/>
          <w:jc w:val="center"/>
        </w:trPr>
        <w:tc>
          <w:tcPr>
            <w:tcW w:w="2073" w:type="dxa"/>
            <w:vMerge/>
            <w:tcBorders>
              <w:left w:val="single" w:sz="4" w:space="0" w:color="auto"/>
              <w:bottom w:val="single" w:sz="4" w:space="0" w:color="auto"/>
              <w:right w:val="single" w:sz="4" w:space="0" w:color="auto"/>
            </w:tcBorders>
          </w:tcPr>
          <w:p w14:paraId="4F215066" w14:textId="77777777" w:rsidR="001E219B" w:rsidRPr="00E424A6" w:rsidRDefault="001E219B" w:rsidP="00A43994">
            <w:pPr>
              <w:pStyle w:val="TAC"/>
              <w:rPr>
                <w:lang w:val="en-GB"/>
              </w:rPr>
            </w:pPr>
          </w:p>
        </w:tc>
        <w:tc>
          <w:tcPr>
            <w:tcW w:w="1401" w:type="dxa"/>
            <w:tcBorders>
              <w:top w:val="single" w:sz="4" w:space="0" w:color="auto"/>
              <w:left w:val="single" w:sz="4" w:space="0" w:color="auto"/>
              <w:bottom w:val="single" w:sz="4" w:space="0" w:color="auto"/>
              <w:right w:val="single" w:sz="4" w:space="0" w:color="auto"/>
            </w:tcBorders>
            <w:vAlign w:val="center"/>
          </w:tcPr>
          <w:p w14:paraId="4C164999" w14:textId="77777777" w:rsidR="001E219B" w:rsidRPr="00E424A6" w:rsidRDefault="001E219B" w:rsidP="00A43994">
            <w:pPr>
              <w:pStyle w:val="TAC"/>
              <w:rPr>
                <w:lang w:val="en-GB"/>
              </w:rPr>
            </w:pPr>
            <w:r w:rsidRPr="00E424A6">
              <w:rPr>
                <w:lang w:val="en-GB"/>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E1245AE" w14:textId="77777777" w:rsidR="001E219B" w:rsidRPr="00E424A6" w:rsidRDefault="001E219B" w:rsidP="00A43994">
            <w:pPr>
              <w:pStyle w:val="TAC"/>
              <w:rPr>
                <w:lang w:val="en-GB"/>
              </w:rPr>
            </w:pPr>
            <w:r w:rsidRPr="00E424A6">
              <w:rPr>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6E07E88B" w14:textId="77777777" w:rsidR="001E219B" w:rsidRPr="00E424A6" w:rsidRDefault="001E219B" w:rsidP="00A43994">
            <w:pPr>
              <w:pStyle w:val="TAC"/>
              <w:rPr>
                <w:lang w:val="en-GB"/>
              </w:rPr>
            </w:pPr>
            <w:r w:rsidRPr="00E424A6">
              <w:rPr>
                <w:lang w:val="en-GB"/>
              </w:rPr>
              <w:t>4</w:t>
            </w:r>
          </w:p>
        </w:tc>
        <w:tc>
          <w:tcPr>
            <w:tcW w:w="1377" w:type="dxa"/>
            <w:vMerge/>
            <w:tcBorders>
              <w:left w:val="single" w:sz="4" w:space="0" w:color="auto"/>
              <w:bottom w:val="single" w:sz="4" w:space="0" w:color="auto"/>
              <w:right w:val="single" w:sz="4" w:space="0" w:color="auto"/>
            </w:tcBorders>
          </w:tcPr>
          <w:p w14:paraId="40710F83" w14:textId="77777777" w:rsidR="001E219B" w:rsidRPr="00E424A6" w:rsidRDefault="001E219B" w:rsidP="00A43994">
            <w:pPr>
              <w:pStyle w:val="TAC"/>
              <w:rPr>
                <w:lang w:val="en-GB"/>
              </w:rPr>
            </w:pPr>
          </w:p>
        </w:tc>
      </w:tr>
    </w:tbl>
    <w:p w14:paraId="08FB4F89" w14:textId="77777777" w:rsidR="001E219B" w:rsidRPr="00E424A6" w:rsidRDefault="001E219B" w:rsidP="001E219B"/>
    <w:p w14:paraId="2C26E94D" w14:textId="77777777" w:rsidR="001E219B" w:rsidRPr="00E424A6" w:rsidRDefault="001E219B" w:rsidP="001E219B">
      <w:pPr>
        <w:pStyle w:val="TH"/>
        <w:rPr>
          <w:lang w:val="en-GB"/>
        </w:rPr>
      </w:pPr>
      <w:r w:rsidRPr="00E424A6">
        <w:rPr>
          <w:lang w:val="en-GB"/>
        </w:rPr>
        <w:t>Table 10.1.2.1-1: NB-IoT parameters.</w:t>
      </w:r>
    </w:p>
    <w:tbl>
      <w:tblPr>
        <w:tblW w:w="0" w:type="auto"/>
        <w:jc w:val="center"/>
        <w:tblLayout w:type="fixed"/>
        <w:tblLook w:val="01E0" w:firstRow="1" w:lastRow="1" w:firstColumn="1" w:lastColumn="1" w:noHBand="0" w:noVBand="0"/>
      </w:tblPr>
      <w:tblGrid>
        <w:gridCol w:w="1569"/>
        <w:gridCol w:w="1569"/>
        <w:gridCol w:w="1569"/>
      </w:tblGrid>
      <w:tr w:rsidR="001E219B" w:rsidRPr="00E424A6" w14:paraId="6FE382A5" w14:textId="77777777" w:rsidTr="00A43994">
        <w:trPr>
          <w:cantSplit/>
          <w:jc w:val="center"/>
        </w:trPr>
        <w:tc>
          <w:tcPr>
            <w:tcW w:w="1569" w:type="dxa"/>
            <w:tcBorders>
              <w:top w:val="single" w:sz="4" w:space="0" w:color="auto"/>
              <w:left w:val="single" w:sz="4" w:space="0" w:color="auto"/>
              <w:bottom w:val="single" w:sz="4" w:space="0" w:color="auto"/>
              <w:right w:val="single" w:sz="4" w:space="0" w:color="auto"/>
            </w:tcBorders>
            <w:shd w:val="clear" w:color="auto" w:fill="E0E0E0"/>
          </w:tcPr>
          <w:p w14:paraId="6BD10117" w14:textId="77777777" w:rsidR="001E219B" w:rsidRPr="00E424A6" w:rsidRDefault="001E219B" w:rsidP="00A43994">
            <w:pPr>
              <w:pStyle w:val="TAH"/>
              <w:rPr>
                <w:lang w:val="en-GB"/>
              </w:rPr>
            </w:pPr>
            <w:r w:rsidRPr="00E424A6">
              <w:rPr>
                <w:lang w:val="en-GB"/>
              </w:rPr>
              <w:t>Subcarrier spacing</w: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4C23D28E" w14:textId="77777777" w:rsidR="001E219B" w:rsidRPr="00E424A6" w:rsidRDefault="001E219B" w:rsidP="00A43994">
            <w:pPr>
              <w:pStyle w:val="TAH"/>
              <w:rPr>
                <w:lang w:val="en-GB"/>
              </w:rPr>
            </w:pPr>
            <w:r w:rsidRPr="00E424A6">
              <w:rPr>
                <w:position w:val="-10"/>
                <w:lang w:val="en-GB"/>
              </w:rPr>
              <w:object w:dxaOrig="440" w:dyaOrig="340" w14:anchorId="0A819551">
                <v:shape id="_x0000_i1034" type="#_x0000_t75" style="width:21.9pt;height:14.1pt" o:ole="">
                  <v:imagedata r:id="rId34" o:title=""/>
                </v:shape>
                <o:OLEObject Type="Embed" ProgID="Equation.3" ShapeID="_x0000_i1034" DrawAspect="Content" ObjectID="_1804651088" r:id="rId35"/>
              </w:objec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15516D87" w14:textId="77777777" w:rsidR="001E219B" w:rsidRPr="00E424A6" w:rsidRDefault="001E219B" w:rsidP="00A43994">
            <w:pPr>
              <w:pStyle w:val="TAH"/>
              <w:rPr>
                <w:lang w:val="en-GB"/>
              </w:rPr>
            </w:pPr>
            <w:r w:rsidRPr="00E424A6">
              <w:rPr>
                <w:position w:val="-10"/>
                <w:lang w:val="en-GB"/>
              </w:rPr>
              <w:object w:dxaOrig="380" w:dyaOrig="300" w14:anchorId="284A0910">
                <v:shape id="_x0000_i1035" type="#_x0000_t75" style="width:21.9pt;height:14.1pt" o:ole="">
                  <v:imagedata r:id="rId36" o:title=""/>
                </v:shape>
                <o:OLEObject Type="Embed" ProgID="Equation.3" ShapeID="_x0000_i1035" DrawAspect="Content" ObjectID="_1804651089" r:id="rId37"/>
              </w:object>
            </w:r>
          </w:p>
        </w:tc>
      </w:tr>
      <w:tr w:rsidR="001E219B" w:rsidRPr="00E424A6" w14:paraId="6F2C302F" w14:textId="77777777" w:rsidTr="00A43994">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0617F366" w14:textId="77777777" w:rsidR="001E219B" w:rsidRPr="00E424A6" w:rsidRDefault="001E219B" w:rsidP="00A43994">
            <w:pPr>
              <w:pStyle w:val="TAC"/>
              <w:rPr>
                <w:lang w:val="en-GB"/>
              </w:rPr>
            </w:pPr>
            <w:r w:rsidRPr="00E424A6">
              <w:rPr>
                <w:position w:val="-10"/>
                <w:lang w:val="en-GB"/>
              </w:rPr>
              <w:object w:dxaOrig="1219" w:dyaOrig="300" w14:anchorId="3B4A6CFA">
                <v:shape id="_x0000_i1036" type="#_x0000_t75" style="width:57.9pt;height:14.1pt" o:ole="">
                  <v:imagedata r:id="rId38" o:title=""/>
                </v:shape>
                <o:OLEObject Type="Embed" ProgID="Equation.3" ShapeID="_x0000_i1036" DrawAspect="Content" ObjectID="_1804651090" r:id="rId39"/>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5FE1427B" w14:textId="77777777" w:rsidR="001E219B" w:rsidRPr="00E424A6" w:rsidRDefault="001E219B" w:rsidP="00A43994">
            <w:pPr>
              <w:pStyle w:val="TAC"/>
              <w:rPr>
                <w:lang w:val="en-GB"/>
              </w:rPr>
            </w:pPr>
            <w:r w:rsidRPr="00E424A6">
              <w:rPr>
                <w:position w:val="-6"/>
                <w:lang w:val="en-GB"/>
              </w:rPr>
              <w:object w:dxaOrig="279" w:dyaOrig="240" w14:anchorId="31437535">
                <v:shape id="_x0000_i1037" type="#_x0000_t75" style="width:14.1pt;height:7.75pt" o:ole="">
                  <v:imagedata r:id="rId40" o:title=""/>
                </v:shape>
                <o:OLEObject Type="Embed" ProgID="Equation.3" ShapeID="_x0000_i1037" DrawAspect="Content" ObjectID="_1804651091" r:id="rId41"/>
              </w:object>
            </w:r>
          </w:p>
        </w:tc>
        <w:tc>
          <w:tcPr>
            <w:tcW w:w="1569" w:type="dxa"/>
            <w:tcBorders>
              <w:top w:val="single" w:sz="4" w:space="0" w:color="auto"/>
              <w:left w:val="single" w:sz="4" w:space="0" w:color="auto"/>
              <w:bottom w:val="single" w:sz="4" w:space="0" w:color="auto"/>
              <w:right w:val="single" w:sz="4" w:space="0" w:color="auto"/>
            </w:tcBorders>
            <w:vAlign w:val="center"/>
          </w:tcPr>
          <w:p w14:paraId="5FC04BE3" w14:textId="77777777" w:rsidR="001E219B" w:rsidRPr="00E424A6" w:rsidRDefault="001E219B" w:rsidP="00A43994">
            <w:pPr>
              <w:pStyle w:val="TAC"/>
              <w:rPr>
                <w:lang w:val="en-GB"/>
              </w:rPr>
            </w:pPr>
            <w:r w:rsidRPr="00E424A6">
              <w:rPr>
                <w:position w:val="-10"/>
                <w:lang w:val="en-GB"/>
              </w:rPr>
              <w:object w:dxaOrig="820" w:dyaOrig="300" w14:anchorId="03F4498D">
                <v:shape id="_x0000_i1038" type="#_x0000_t75" style="width:35.3pt;height:14.1pt" o:ole="">
                  <v:imagedata r:id="rId42" o:title=""/>
                </v:shape>
                <o:OLEObject Type="Embed" ProgID="Equation.3" ShapeID="_x0000_i1038" DrawAspect="Content" ObjectID="_1804651092" r:id="rId43"/>
              </w:object>
            </w:r>
          </w:p>
        </w:tc>
      </w:tr>
      <w:tr w:rsidR="001E219B" w:rsidRPr="00E424A6" w14:paraId="26C37226" w14:textId="77777777" w:rsidTr="00A43994">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0D416A6C" w14:textId="77777777" w:rsidR="001E219B" w:rsidRPr="00E424A6" w:rsidRDefault="001E219B" w:rsidP="00A43994">
            <w:pPr>
              <w:pStyle w:val="TAC"/>
              <w:rPr>
                <w:lang w:val="en-GB"/>
              </w:rPr>
            </w:pPr>
            <w:r w:rsidRPr="00E424A6">
              <w:rPr>
                <w:position w:val="-10"/>
                <w:lang w:val="en-GB"/>
              </w:rPr>
              <w:object w:dxaOrig="1060" w:dyaOrig="300" w14:anchorId="4DB64ACA">
                <v:shape id="_x0000_i1039" type="#_x0000_t75" style="width:50.1pt;height:14.1pt" o:ole="">
                  <v:imagedata r:id="rId44" o:title=""/>
                </v:shape>
                <o:OLEObject Type="Embed" ProgID="Equation.3" ShapeID="_x0000_i1039" DrawAspect="Content" ObjectID="_1804651093" r:id="rId45"/>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219C61B7" w14:textId="77777777" w:rsidR="001E219B" w:rsidRPr="00E424A6" w:rsidRDefault="001E219B" w:rsidP="00A43994">
            <w:pPr>
              <w:pStyle w:val="TAC"/>
              <w:rPr>
                <w:lang w:val="en-GB"/>
              </w:rPr>
            </w:pPr>
            <w:r w:rsidRPr="00E424A6">
              <w:rPr>
                <w:position w:val="-4"/>
                <w:lang w:val="en-GB"/>
              </w:rPr>
              <w:object w:dxaOrig="260" w:dyaOrig="220" w14:anchorId="655FF36F">
                <v:shape id="_x0000_i1040" type="#_x0000_t75" style="width:14.1pt;height:7.75pt" o:ole="">
                  <v:imagedata r:id="rId46" o:title=""/>
                </v:shape>
                <o:OLEObject Type="Embed" ProgID="Equation.3" ShapeID="_x0000_i1040" DrawAspect="Content" ObjectID="_1804651094" r:id="rId47"/>
              </w:object>
            </w:r>
          </w:p>
        </w:tc>
        <w:tc>
          <w:tcPr>
            <w:tcW w:w="1569" w:type="dxa"/>
            <w:tcBorders>
              <w:top w:val="single" w:sz="4" w:space="0" w:color="auto"/>
              <w:left w:val="single" w:sz="4" w:space="0" w:color="auto"/>
              <w:bottom w:val="single" w:sz="4" w:space="0" w:color="auto"/>
              <w:right w:val="single" w:sz="4" w:space="0" w:color="auto"/>
            </w:tcBorders>
            <w:vAlign w:val="center"/>
          </w:tcPr>
          <w:p w14:paraId="075D70F7" w14:textId="77777777" w:rsidR="001E219B" w:rsidRPr="00E424A6" w:rsidRDefault="001E219B" w:rsidP="00A43994">
            <w:pPr>
              <w:pStyle w:val="TAC"/>
              <w:rPr>
                <w:lang w:val="en-GB"/>
              </w:rPr>
            </w:pPr>
            <w:r w:rsidRPr="00E424A6">
              <w:rPr>
                <w:position w:val="-10"/>
                <w:lang w:val="en-GB"/>
              </w:rPr>
              <w:object w:dxaOrig="800" w:dyaOrig="300" w14:anchorId="2D0AD12D">
                <v:shape id="_x0000_i1041" type="#_x0000_t75" style="width:36.7pt;height:14.1pt" o:ole="">
                  <v:imagedata r:id="rId48" o:title=""/>
                </v:shape>
                <o:OLEObject Type="Embed" ProgID="Equation.3" ShapeID="_x0000_i1041" DrawAspect="Content" ObjectID="_1804651095" r:id="rId49"/>
              </w:object>
            </w:r>
          </w:p>
        </w:tc>
      </w:tr>
    </w:tbl>
    <w:p w14:paraId="32FEDB0C" w14:textId="77777777" w:rsidR="001E219B" w:rsidRPr="00E424A6" w:rsidRDefault="001E219B" w:rsidP="001E219B"/>
    <w:p w14:paraId="76261A85" w14:textId="77777777" w:rsidR="001E219B" w:rsidRPr="00E424A6" w:rsidRDefault="001E219B" w:rsidP="001E219B">
      <w:r w:rsidRPr="00E424A6">
        <w:t xml:space="preserve">The Format 2 is used for HARQ ACK/NACK transmissions. Format 2 is single tone for both 3.75 kHz and 15 kHz SCS and uses 8 ms for 3.75 kHz SCS and 2 ms for 15 kHz SCS without repetitions. </w:t>
      </w:r>
    </w:p>
    <w:p w14:paraId="2ED4653E" w14:textId="77777777" w:rsidR="001E219B" w:rsidRPr="00E424A6" w:rsidRDefault="001E219B" w:rsidP="001E219B">
      <w:pPr>
        <w:pStyle w:val="Observation"/>
      </w:pPr>
      <w:bookmarkStart w:id="81" w:name="_Toc194036005"/>
      <w:r w:rsidRPr="00E424A6">
        <w:t>For 3.75 kHz SCS, HARQ ACK/NACK transmission without repetitions use 8 ms on one subcarrier.</w:t>
      </w:r>
      <w:bookmarkEnd w:id="81"/>
      <w:r w:rsidRPr="00E424A6">
        <w:t xml:space="preserve"> </w:t>
      </w:r>
    </w:p>
    <w:p w14:paraId="253CB7FE" w14:textId="77777777" w:rsidR="001E219B" w:rsidRPr="00E424A6" w:rsidRDefault="001E219B" w:rsidP="001E219B">
      <w:pPr>
        <w:pStyle w:val="Observation"/>
      </w:pPr>
      <w:bookmarkStart w:id="82" w:name="_Toc194036006"/>
      <w:r w:rsidRPr="00E424A6">
        <w:t>For 15 kHz SCS, HARQ ACK/NACK transmission without repetitions use 2 ms on one subcarrier.</w:t>
      </w:r>
      <w:bookmarkEnd w:id="82"/>
      <w:r w:rsidRPr="00E424A6">
        <w:t xml:space="preserve"> </w:t>
      </w:r>
    </w:p>
    <w:p w14:paraId="256B5528" w14:textId="77777777" w:rsidR="001E219B" w:rsidRPr="00E424A6" w:rsidRDefault="001E219B" w:rsidP="001E219B"/>
    <w:p w14:paraId="21AE96C1" w14:textId="77777777" w:rsidR="001E219B" w:rsidRPr="00E424A6" w:rsidRDefault="001E219B" w:rsidP="001E219B">
      <w:r w:rsidRPr="00E424A6">
        <w:t>For Format 1 3.75 kHz SCS, we can only have a single tone (1 subcarrier) transmissions and these uses 32 ms without repetitions for one RU.</w:t>
      </w:r>
    </w:p>
    <w:p w14:paraId="41DA3EEF" w14:textId="77777777" w:rsidR="001E219B" w:rsidRPr="00E424A6" w:rsidRDefault="001E219B" w:rsidP="001E219B">
      <w:r w:rsidRPr="00E424A6">
        <w:t>For Format 1 15 kHz SCS, we can have single tone or multi tone (multi subcarriers) transmissions without repetitions for one RU:</w:t>
      </w:r>
    </w:p>
    <w:tbl>
      <w:tblPr>
        <w:tblW w:w="0" w:type="auto"/>
        <w:jc w:val="center"/>
        <w:tblLayout w:type="fixed"/>
        <w:tblLook w:val="01E0" w:firstRow="1" w:lastRow="1" w:firstColumn="1" w:lastColumn="1" w:noHBand="0" w:noVBand="0"/>
      </w:tblPr>
      <w:tblGrid>
        <w:gridCol w:w="1401"/>
        <w:gridCol w:w="1401"/>
      </w:tblGrid>
      <w:tr w:rsidR="001E219B" w:rsidRPr="00E424A6" w14:paraId="39AA31EE" w14:textId="77777777" w:rsidTr="00A43994">
        <w:trPr>
          <w:cantSplit/>
          <w:jc w:val="center"/>
        </w:trPr>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CAD21FA" w14:textId="77777777" w:rsidR="001E219B" w:rsidRPr="00E424A6" w:rsidRDefault="001E219B" w:rsidP="00A43994">
            <w:pPr>
              <w:pStyle w:val="TAH"/>
              <w:rPr>
                <w:lang w:val="en-GB"/>
              </w:rPr>
            </w:pPr>
            <w:r w:rsidRPr="00E424A6">
              <w:rPr>
                <w:position w:val="-10"/>
                <w:lang w:val="en-GB"/>
              </w:rPr>
              <w:object w:dxaOrig="460" w:dyaOrig="340" w14:anchorId="13077BC0">
                <v:shape id="_x0000_i1042" type="#_x0000_t75" style="width:21.9pt;height:14.1pt" o:ole="">
                  <v:imagedata r:id="rId28" o:title=""/>
                </v:shape>
                <o:OLEObject Type="Embed" ProgID="Equation.3" ShapeID="_x0000_i1042" DrawAspect="Content" ObjectID="_1804651096" r:id="rId50"/>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8FD54C7" w14:textId="77777777" w:rsidR="001E219B" w:rsidRPr="00E424A6" w:rsidRDefault="001E219B" w:rsidP="00A43994">
            <w:pPr>
              <w:pStyle w:val="TAH"/>
              <w:rPr>
                <w:lang w:val="en-GB"/>
              </w:rPr>
            </w:pPr>
            <w:r w:rsidRPr="00E424A6">
              <w:rPr>
                <w:lang w:val="en-GB"/>
              </w:rPr>
              <w:t>RU duration</w:t>
            </w:r>
          </w:p>
        </w:tc>
      </w:tr>
      <w:tr w:rsidR="001E219B" w:rsidRPr="00E424A6" w14:paraId="7F484121" w14:textId="77777777" w:rsidTr="00A43994">
        <w:trPr>
          <w:cantSplit/>
          <w:jc w:val="center"/>
        </w:trPr>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14A56EB" w14:textId="77777777" w:rsidR="001E219B" w:rsidRPr="00E424A6" w:rsidRDefault="001E219B" w:rsidP="00A43994">
            <w:pPr>
              <w:pStyle w:val="TAC"/>
              <w:rPr>
                <w:lang w:val="en-GB"/>
              </w:rPr>
            </w:pPr>
            <w:r w:rsidRPr="00E424A6">
              <w:rPr>
                <w:lang w:val="en-GB"/>
              </w:rPr>
              <w:t>1</w:t>
            </w:r>
          </w:p>
        </w:tc>
        <w:tc>
          <w:tcPr>
            <w:tcW w:w="1401" w:type="dxa"/>
            <w:tcBorders>
              <w:top w:val="single" w:sz="4" w:space="0" w:color="auto"/>
              <w:left w:val="single" w:sz="4" w:space="0" w:color="auto"/>
              <w:bottom w:val="single" w:sz="4" w:space="0" w:color="auto"/>
              <w:right w:val="single" w:sz="4" w:space="0" w:color="auto"/>
            </w:tcBorders>
            <w:vAlign w:val="center"/>
          </w:tcPr>
          <w:p w14:paraId="2BF55EF2" w14:textId="77777777" w:rsidR="001E219B" w:rsidRPr="00E424A6" w:rsidRDefault="001E219B" w:rsidP="00A43994">
            <w:pPr>
              <w:pStyle w:val="TAC"/>
              <w:rPr>
                <w:lang w:val="en-GB"/>
              </w:rPr>
            </w:pPr>
            <w:r w:rsidRPr="00E424A6">
              <w:rPr>
                <w:lang w:val="en-GB"/>
              </w:rPr>
              <w:t>8 ms</w:t>
            </w:r>
          </w:p>
        </w:tc>
      </w:tr>
      <w:tr w:rsidR="001E219B" w:rsidRPr="00E424A6" w14:paraId="382C3F25" w14:textId="77777777" w:rsidTr="00A43994">
        <w:trPr>
          <w:cantSplit/>
          <w:jc w:val="center"/>
        </w:trPr>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1F77951" w14:textId="77777777" w:rsidR="001E219B" w:rsidRPr="00E424A6" w:rsidRDefault="001E219B" w:rsidP="00A43994">
            <w:pPr>
              <w:pStyle w:val="TAC"/>
              <w:rPr>
                <w:lang w:val="en-GB"/>
              </w:rPr>
            </w:pPr>
            <w:r w:rsidRPr="00E424A6">
              <w:rPr>
                <w:lang w:val="en-GB"/>
              </w:rPr>
              <w:t>3</w:t>
            </w:r>
          </w:p>
        </w:tc>
        <w:tc>
          <w:tcPr>
            <w:tcW w:w="1401" w:type="dxa"/>
            <w:tcBorders>
              <w:top w:val="single" w:sz="4" w:space="0" w:color="auto"/>
              <w:left w:val="single" w:sz="4" w:space="0" w:color="auto"/>
              <w:bottom w:val="single" w:sz="4" w:space="0" w:color="auto"/>
              <w:right w:val="single" w:sz="4" w:space="0" w:color="auto"/>
            </w:tcBorders>
            <w:vAlign w:val="center"/>
          </w:tcPr>
          <w:p w14:paraId="5DF5C24F" w14:textId="77777777" w:rsidR="001E219B" w:rsidRPr="00E424A6" w:rsidRDefault="001E219B" w:rsidP="00A43994">
            <w:pPr>
              <w:pStyle w:val="TAC"/>
              <w:rPr>
                <w:lang w:val="en-GB"/>
              </w:rPr>
            </w:pPr>
            <w:r w:rsidRPr="00E424A6">
              <w:rPr>
                <w:lang w:val="en-GB"/>
              </w:rPr>
              <w:t>4 ms</w:t>
            </w:r>
          </w:p>
        </w:tc>
      </w:tr>
      <w:tr w:rsidR="001E219B" w:rsidRPr="00E424A6" w14:paraId="02FE080F" w14:textId="77777777" w:rsidTr="00A43994">
        <w:trPr>
          <w:cantSplit/>
          <w:jc w:val="center"/>
        </w:trPr>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47F3E3E" w14:textId="77777777" w:rsidR="001E219B" w:rsidRPr="00E424A6" w:rsidRDefault="001E219B" w:rsidP="00A43994">
            <w:pPr>
              <w:pStyle w:val="TAC"/>
              <w:rPr>
                <w:lang w:val="en-GB"/>
              </w:rPr>
            </w:pPr>
            <w:r w:rsidRPr="00E424A6">
              <w:rPr>
                <w:lang w:val="en-GB"/>
              </w:rPr>
              <w:t>6</w:t>
            </w:r>
          </w:p>
        </w:tc>
        <w:tc>
          <w:tcPr>
            <w:tcW w:w="1401" w:type="dxa"/>
            <w:tcBorders>
              <w:top w:val="single" w:sz="4" w:space="0" w:color="auto"/>
              <w:left w:val="single" w:sz="4" w:space="0" w:color="auto"/>
              <w:bottom w:val="single" w:sz="4" w:space="0" w:color="auto"/>
              <w:right w:val="single" w:sz="4" w:space="0" w:color="auto"/>
            </w:tcBorders>
            <w:vAlign w:val="center"/>
          </w:tcPr>
          <w:p w14:paraId="70839528" w14:textId="77777777" w:rsidR="001E219B" w:rsidRPr="00E424A6" w:rsidRDefault="001E219B" w:rsidP="00A43994">
            <w:pPr>
              <w:pStyle w:val="TAC"/>
              <w:rPr>
                <w:lang w:val="en-GB"/>
              </w:rPr>
            </w:pPr>
            <w:r w:rsidRPr="00E424A6">
              <w:rPr>
                <w:lang w:val="en-GB"/>
              </w:rPr>
              <w:t>2 ms</w:t>
            </w:r>
          </w:p>
        </w:tc>
      </w:tr>
      <w:tr w:rsidR="001E219B" w:rsidRPr="00E424A6" w14:paraId="41F63B17" w14:textId="77777777" w:rsidTr="00A43994">
        <w:trPr>
          <w:cantSplit/>
          <w:jc w:val="center"/>
        </w:trPr>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687E9E9" w14:textId="77777777" w:rsidR="001E219B" w:rsidRPr="00E424A6" w:rsidRDefault="001E219B" w:rsidP="00A43994">
            <w:pPr>
              <w:pStyle w:val="TAC"/>
              <w:rPr>
                <w:lang w:val="en-GB"/>
              </w:rPr>
            </w:pPr>
            <w:r w:rsidRPr="00E424A6">
              <w:rPr>
                <w:lang w:val="en-GB"/>
              </w:rPr>
              <w:t>12</w:t>
            </w:r>
          </w:p>
        </w:tc>
        <w:tc>
          <w:tcPr>
            <w:tcW w:w="1401" w:type="dxa"/>
            <w:tcBorders>
              <w:top w:val="single" w:sz="4" w:space="0" w:color="auto"/>
              <w:left w:val="single" w:sz="4" w:space="0" w:color="auto"/>
              <w:bottom w:val="single" w:sz="4" w:space="0" w:color="auto"/>
              <w:right w:val="single" w:sz="4" w:space="0" w:color="auto"/>
            </w:tcBorders>
            <w:vAlign w:val="center"/>
          </w:tcPr>
          <w:p w14:paraId="07256DE9" w14:textId="77777777" w:rsidR="001E219B" w:rsidRPr="00E424A6" w:rsidRDefault="001E219B" w:rsidP="00A43994">
            <w:pPr>
              <w:pStyle w:val="TAC"/>
              <w:rPr>
                <w:lang w:val="en-GB"/>
              </w:rPr>
            </w:pPr>
            <w:r w:rsidRPr="00E424A6">
              <w:rPr>
                <w:lang w:val="en-GB"/>
              </w:rPr>
              <w:t>1 ms</w:t>
            </w:r>
          </w:p>
        </w:tc>
      </w:tr>
    </w:tbl>
    <w:p w14:paraId="1E45CB15" w14:textId="77777777" w:rsidR="001E219B" w:rsidRPr="00E424A6" w:rsidRDefault="001E219B" w:rsidP="001E219B"/>
    <w:p w14:paraId="768CA36A" w14:textId="77777777" w:rsidR="001E219B" w:rsidRPr="00E424A6" w:rsidRDefault="001E219B" w:rsidP="001E219B">
      <w:pPr>
        <w:pStyle w:val="Observation"/>
      </w:pPr>
      <w:bookmarkStart w:id="83" w:name="_Toc194036007"/>
      <w:r w:rsidRPr="00E424A6">
        <w:t>For 3.75 kHz SCS, NPUSCH Format 1 transmission on one RU without repetitions use 32 ms on one subcarrier.</w:t>
      </w:r>
      <w:bookmarkEnd w:id="83"/>
      <w:r w:rsidRPr="00E424A6">
        <w:t xml:space="preserve"> </w:t>
      </w:r>
    </w:p>
    <w:p w14:paraId="0C6621F5" w14:textId="77777777" w:rsidR="001E219B" w:rsidRPr="00E424A6" w:rsidRDefault="001E219B" w:rsidP="001E219B">
      <w:pPr>
        <w:pStyle w:val="Observation"/>
      </w:pPr>
      <w:bookmarkStart w:id="84" w:name="_Toc194036008"/>
      <w:r w:rsidRPr="00E424A6">
        <w:t>For 15 kHz SCS, NPUSCH Format 1 transmission on one RU without repetitions use 8 ms for one subcarrier, 4 ms for three subcarriers, 2 ms for six subcarriers and 1 ms for twelve subcarriers.</w:t>
      </w:r>
      <w:bookmarkEnd w:id="84"/>
      <w:r w:rsidRPr="00E424A6">
        <w:t xml:space="preserve"> </w:t>
      </w:r>
    </w:p>
    <w:p w14:paraId="45315EA3" w14:textId="77777777" w:rsidR="001E219B" w:rsidRPr="00E424A6" w:rsidRDefault="001E219B" w:rsidP="001E219B"/>
    <w:p w14:paraId="12087A9E" w14:textId="77777777" w:rsidR="001E219B" w:rsidRPr="00E424A6" w:rsidRDefault="001E219B" w:rsidP="001E219B">
      <w:r w:rsidRPr="00E424A6">
        <w:t xml:space="preserve">Each uplink transmission can use one or more RUs where each RUs follow contiguous in time. Higher nrof RUs enables higher transport block sizes. Further, each transmission can have repetitions. From 36.213: </w:t>
      </w:r>
    </w:p>
    <w:p w14:paraId="6A54CC59" w14:textId="77777777" w:rsidR="001E219B" w:rsidRPr="00E424A6" w:rsidRDefault="001E219B" w:rsidP="001E219B">
      <w:pPr>
        <w:pStyle w:val="TH"/>
        <w:rPr>
          <w:lang w:val="en-GB"/>
        </w:rPr>
      </w:pPr>
      <w:r w:rsidRPr="00E424A6">
        <w:rPr>
          <w:lang w:val="en-GB"/>
        </w:rPr>
        <w:t xml:space="preserve">Table 16.5.1.1-2: </w:t>
      </w:r>
      <w:r w:rsidRPr="00E424A6">
        <w:rPr>
          <w:lang w:val="en-GB" w:eastAsia="zh-CN"/>
        </w:rPr>
        <w:t xml:space="preserve">Number of resource units </w:t>
      </w:r>
      <w:r w:rsidRPr="00E424A6">
        <w:rPr>
          <w:lang w:val="en-GB"/>
        </w:rPr>
        <w:t>(</w:t>
      </w:r>
      <w:r w:rsidRPr="00E424A6">
        <w:rPr>
          <w:position w:val="-10"/>
          <w:lang w:val="en-GB"/>
        </w:rPr>
        <w:object w:dxaOrig="440" w:dyaOrig="340" w14:anchorId="21232468">
          <v:shape id="_x0000_i1043" type="#_x0000_t75" style="width:21.9pt;height:14.1pt" o:ole="">
            <v:imagedata r:id="rId51" o:title=""/>
          </v:shape>
          <o:OLEObject Type="Embed" ProgID="Equation.3" ShapeID="_x0000_i1043" DrawAspect="Content" ObjectID="_1804651097" r:id="rId52"/>
        </w:object>
      </w:r>
      <w:r w:rsidRPr="00E424A6">
        <w:rPr>
          <w:lang w:val="en-GB"/>
        </w:rP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1E219B" w:rsidRPr="00E424A6" w14:paraId="658E3EEA" w14:textId="77777777" w:rsidTr="00A4399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2306113" w14:textId="77777777" w:rsidR="001E219B" w:rsidRPr="00E424A6" w:rsidRDefault="001E219B" w:rsidP="00A43994">
            <w:pPr>
              <w:keepNext/>
              <w:keepLines/>
              <w:spacing w:after="0"/>
              <w:jc w:val="center"/>
              <w:rPr>
                <w:b/>
              </w:rPr>
            </w:pPr>
            <w:r w:rsidRPr="00E424A6">
              <w:rPr>
                <w:position w:val="-10"/>
              </w:rPr>
              <w:object w:dxaOrig="360" w:dyaOrig="340" w14:anchorId="5C387156">
                <v:shape id="_x0000_i1044" type="#_x0000_t75" style="width:21.9pt;height:14.1pt" o:ole="">
                  <v:imagedata r:id="rId53" o:title=""/>
                </v:shape>
                <o:OLEObject Type="Embed" ProgID="Equation.3" ShapeID="_x0000_i1044" DrawAspect="Content" ObjectID="_1804651098" r:id="rId5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5090194" w14:textId="77777777" w:rsidR="001E219B" w:rsidRPr="00E424A6" w:rsidRDefault="001E219B" w:rsidP="00A43994">
            <w:pPr>
              <w:keepNext/>
              <w:keepLines/>
              <w:spacing w:after="0"/>
              <w:jc w:val="center"/>
              <w:rPr>
                <w:rFonts w:eastAsia="MS Mincho"/>
                <w:b/>
                <w:i/>
                <w:iCs/>
                <w:sz w:val="18"/>
              </w:rPr>
            </w:pPr>
            <w:r w:rsidRPr="00E424A6">
              <w:rPr>
                <w:position w:val="-10"/>
              </w:rPr>
              <w:object w:dxaOrig="440" w:dyaOrig="340" w14:anchorId="7C60DBFC">
                <v:shape id="_x0000_i1045" type="#_x0000_t75" style="width:21.9pt;height:14.1pt" o:ole="">
                  <v:imagedata r:id="rId51" o:title=""/>
                </v:shape>
                <o:OLEObject Type="Embed" ProgID="Equation.3" ShapeID="_x0000_i1045" DrawAspect="Content" ObjectID="_1804651099" r:id="rId55"/>
              </w:object>
            </w:r>
          </w:p>
        </w:tc>
      </w:tr>
      <w:tr w:rsidR="001E219B" w:rsidRPr="00E424A6" w14:paraId="455DB4A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D108109"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1D32EA9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w:t>
            </w:r>
          </w:p>
        </w:tc>
      </w:tr>
      <w:tr w:rsidR="001E219B" w:rsidRPr="00E424A6" w14:paraId="3B3A3DB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E7A3A3" w14:textId="77777777" w:rsidR="001E219B" w:rsidRPr="00E424A6" w:rsidRDefault="001E219B" w:rsidP="00A43994">
            <w:pPr>
              <w:keepNext/>
              <w:keepLines/>
              <w:spacing w:after="0"/>
              <w:jc w:val="center"/>
              <w:rPr>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6F7D768F" w14:textId="77777777" w:rsidR="001E219B" w:rsidRPr="00E424A6" w:rsidRDefault="001E219B" w:rsidP="00A43994">
            <w:pPr>
              <w:keepNext/>
              <w:keepLines/>
              <w:spacing w:after="0"/>
              <w:jc w:val="center"/>
              <w:rPr>
                <w:sz w:val="18"/>
              </w:rPr>
            </w:pPr>
            <w:r w:rsidRPr="00E424A6">
              <w:rPr>
                <w:rFonts w:eastAsia="MS Mincho"/>
                <w:iCs/>
                <w:sz w:val="18"/>
              </w:rPr>
              <w:t>2</w:t>
            </w:r>
          </w:p>
        </w:tc>
      </w:tr>
      <w:tr w:rsidR="001E219B" w:rsidRPr="00E424A6" w14:paraId="01F88D0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45D7EF3" w14:textId="77777777" w:rsidR="001E219B" w:rsidRPr="00E424A6" w:rsidRDefault="001E219B" w:rsidP="00A43994">
            <w:pPr>
              <w:keepNext/>
              <w:keepLines/>
              <w:spacing w:after="0"/>
              <w:jc w:val="center"/>
              <w:rPr>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51DC0D56" w14:textId="77777777" w:rsidR="001E219B" w:rsidRPr="00E424A6" w:rsidRDefault="001E219B" w:rsidP="00A43994">
            <w:pPr>
              <w:keepNext/>
              <w:keepLines/>
              <w:spacing w:after="0"/>
              <w:jc w:val="center"/>
              <w:rPr>
                <w:sz w:val="18"/>
              </w:rPr>
            </w:pPr>
            <w:r w:rsidRPr="00E424A6">
              <w:rPr>
                <w:rFonts w:eastAsia="MS Mincho"/>
                <w:iCs/>
                <w:sz w:val="18"/>
              </w:rPr>
              <w:t>3</w:t>
            </w:r>
          </w:p>
        </w:tc>
      </w:tr>
      <w:tr w:rsidR="001E219B" w:rsidRPr="00E424A6" w14:paraId="3CCEE70F"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466DBA" w14:textId="77777777" w:rsidR="001E219B" w:rsidRPr="00E424A6" w:rsidRDefault="001E219B" w:rsidP="00A43994">
            <w:pPr>
              <w:keepNext/>
              <w:keepLines/>
              <w:spacing w:after="0"/>
              <w:jc w:val="center"/>
              <w:rPr>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23EC56E9" w14:textId="77777777" w:rsidR="001E219B" w:rsidRPr="00E424A6" w:rsidRDefault="001E219B" w:rsidP="00A43994">
            <w:pPr>
              <w:keepNext/>
              <w:keepLines/>
              <w:spacing w:after="0"/>
              <w:jc w:val="center"/>
              <w:rPr>
                <w:sz w:val="18"/>
              </w:rPr>
            </w:pPr>
            <w:r w:rsidRPr="00E424A6">
              <w:rPr>
                <w:rFonts w:eastAsia="MS Mincho"/>
                <w:iCs/>
                <w:sz w:val="18"/>
              </w:rPr>
              <w:t>4</w:t>
            </w:r>
          </w:p>
        </w:tc>
      </w:tr>
      <w:tr w:rsidR="001E219B" w:rsidRPr="00E424A6" w14:paraId="65427DCF"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83100D" w14:textId="77777777" w:rsidR="001E219B" w:rsidRPr="00E424A6" w:rsidRDefault="001E219B" w:rsidP="00A43994">
            <w:pPr>
              <w:keepNext/>
              <w:keepLines/>
              <w:spacing w:after="0"/>
              <w:jc w:val="center"/>
              <w:rPr>
                <w:sz w:val="18"/>
              </w:rPr>
            </w:pPr>
            <w:r w:rsidRPr="00E424A6">
              <w:rPr>
                <w:rFonts w:eastAsia="MS Mincho"/>
                <w:iCs/>
                <w:sz w:val="18"/>
              </w:rPr>
              <w:t>4</w:t>
            </w:r>
          </w:p>
        </w:tc>
        <w:tc>
          <w:tcPr>
            <w:tcW w:w="1155" w:type="dxa"/>
            <w:tcBorders>
              <w:top w:val="single" w:sz="4" w:space="0" w:color="auto"/>
              <w:left w:val="single" w:sz="8" w:space="0" w:color="auto"/>
              <w:bottom w:val="single" w:sz="4" w:space="0" w:color="auto"/>
              <w:right w:val="single" w:sz="8" w:space="0" w:color="auto"/>
            </w:tcBorders>
            <w:vAlign w:val="center"/>
          </w:tcPr>
          <w:p w14:paraId="070BA841" w14:textId="77777777" w:rsidR="001E219B" w:rsidRPr="00E424A6" w:rsidRDefault="001E219B" w:rsidP="00A43994">
            <w:pPr>
              <w:keepNext/>
              <w:keepLines/>
              <w:spacing w:after="0"/>
              <w:jc w:val="center"/>
              <w:rPr>
                <w:sz w:val="18"/>
              </w:rPr>
            </w:pPr>
            <w:r w:rsidRPr="00E424A6">
              <w:rPr>
                <w:rFonts w:eastAsia="MS Mincho"/>
                <w:iCs/>
                <w:sz w:val="18"/>
              </w:rPr>
              <w:t>5</w:t>
            </w:r>
          </w:p>
        </w:tc>
      </w:tr>
      <w:tr w:rsidR="001E219B" w:rsidRPr="00E424A6" w14:paraId="70D04DD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E150E1" w14:textId="77777777" w:rsidR="001E219B" w:rsidRPr="00E424A6" w:rsidRDefault="001E219B" w:rsidP="00A43994">
            <w:pPr>
              <w:keepNext/>
              <w:keepLines/>
              <w:spacing w:after="0"/>
              <w:jc w:val="center"/>
              <w:rPr>
                <w:sz w:val="18"/>
              </w:rPr>
            </w:pPr>
            <w:r w:rsidRPr="00E424A6">
              <w:rPr>
                <w:rFonts w:eastAsia="MS Mincho"/>
                <w:iCs/>
                <w:sz w:val="18"/>
              </w:rPr>
              <w:t>5</w:t>
            </w:r>
          </w:p>
        </w:tc>
        <w:tc>
          <w:tcPr>
            <w:tcW w:w="1155" w:type="dxa"/>
            <w:tcBorders>
              <w:top w:val="single" w:sz="4" w:space="0" w:color="auto"/>
              <w:left w:val="single" w:sz="8" w:space="0" w:color="auto"/>
              <w:bottom w:val="single" w:sz="4" w:space="0" w:color="auto"/>
              <w:right w:val="single" w:sz="8" w:space="0" w:color="auto"/>
            </w:tcBorders>
            <w:vAlign w:val="center"/>
          </w:tcPr>
          <w:p w14:paraId="58E8AA0B" w14:textId="77777777" w:rsidR="001E219B" w:rsidRPr="00E424A6" w:rsidRDefault="001E219B" w:rsidP="00A43994">
            <w:pPr>
              <w:keepNext/>
              <w:keepLines/>
              <w:spacing w:after="0"/>
              <w:jc w:val="center"/>
              <w:rPr>
                <w:sz w:val="18"/>
              </w:rPr>
            </w:pPr>
            <w:r w:rsidRPr="00E424A6">
              <w:rPr>
                <w:rFonts w:eastAsia="MS Mincho"/>
                <w:iCs/>
                <w:sz w:val="18"/>
              </w:rPr>
              <w:t>6</w:t>
            </w:r>
          </w:p>
        </w:tc>
      </w:tr>
      <w:tr w:rsidR="001E219B" w:rsidRPr="00E424A6" w14:paraId="18C794F8"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466BBA" w14:textId="77777777" w:rsidR="001E219B" w:rsidRPr="00E424A6" w:rsidRDefault="001E219B" w:rsidP="00A43994">
            <w:pPr>
              <w:keepNext/>
              <w:keepLines/>
              <w:spacing w:after="0"/>
              <w:jc w:val="center"/>
              <w:rPr>
                <w:sz w:val="18"/>
              </w:rPr>
            </w:pPr>
            <w:r w:rsidRPr="00E424A6">
              <w:rPr>
                <w:rFonts w:eastAsia="MS Mincho"/>
                <w:iCs/>
                <w:sz w:val="18"/>
              </w:rPr>
              <w:t>6</w:t>
            </w:r>
          </w:p>
        </w:tc>
        <w:tc>
          <w:tcPr>
            <w:tcW w:w="1155" w:type="dxa"/>
            <w:tcBorders>
              <w:top w:val="single" w:sz="4" w:space="0" w:color="auto"/>
              <w:left w:val="single" w:sz="8" w:space="0" w:color="auto"/>
              <w:bottom w:val="single" w:sz="4" w:space="0" w:color="auto"/>
              <w:right w:val="single" w:sz="8" w:space="0" w:color="auto"/>
            </w:tcBorders>
            <w:vAlign w:val="center"/>
          </w:tcPr>
          <w:p w14:paraId="629F6A8D" w14:textId="77777777" w:rsidR="001E219B" w:rsidRPr="00E424A6" w:rsidRDefault="001E219B" w:rsidP="00A43994">
            <w:pPr>
              <w:keepNext/>
              <w:keepLines/>
              <w:spacing w:after="0"/>
              <w:jc w:val="center"/>
              <w:rPr>
                <w:sz w:val="18"/>
              </w:rPr>
            </w:pPr>
            <w:r w:rsidRPr="00E424A6">
              <w:rPr>
                <w:rFonts w:eastAsia="MS Mincho"/>
                <w:iCs/>
                <w:sz w:val="18"/>
              </w:rPr>
              <w:t>8</w:t>
            </w:r>
          </w:p>
        </w:tc>
      </w:tr>
      <w:tr w:rsidR="001E219B" w:rsidRPr="00E424A6" w14:paraId="5A801A07"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AAAE3C" w14:textId="77777777" w:rsidR="001E219B" w:rsidRPr="00E424A6" w:rsidRDefault="001E219B" w:rsidP="00A43994">
            <w:pPr>
              <w:keepNext/>
              <w:keepLines/>
              <w:spacing w:after="0"/>
              <w:jc w:val="center"/>
              <w:rPr>
                <w:rFonts w:eastAsia="MS Mincho"/>
                <w:iCs/>
                <w:sz w:val="18"/>
              </w:rPr>
            </w:pPr>
            <w:r w:rsidRPr="00E424A6">
              <w:rPr>
                <w:rFonts w:eastAsia="MS Mincho"/>
                <w:iCs/>
                <w:sz w:val="18"/>
              </w:rPr>
              <w:t>7</w:t>
            </w:r>
          </w:p>
        </w:tc>
        <w:tc>
          <w:tcPr>
            <w:tcW w:w="1155" w:type="dxa"/>
            <w:tcBorders>
              <w:top w:val="single" w:sz="4" w:space="0" w:color="auto"/>
              <w:left w:val="single" w:sz="8" w:space="0" w:color="auto"/>
              <w:bottom w:val="single" w:sz="4" w:space="0" w:color="auto"/>
              <w:right w:val="single" w:sz="8" w:space="0" w:color="auto"/>
            </w:tcBorders>
            <w:vAlign w:val="center"/>
          </w:tcPr>
          <w:p w14:paraId="1DEAF9DB"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10</w:t>
            </w:r>
          </w:p>
        </w:tc>
      </w:tr>
    </w:tbl>
    <w:p w14:paraId="7F7365B7" w14:textId="77777777" w:rsidR="001E219B" w:rsidRPr="00E424A6" w:rsidRDefault="001E219B" w:rsidP="001E219B">
      <w:pPr>
        <w:spacing w:after="120"/>
      </w:pPr>
    </w:p>
    <w:p w14:paraId="09122242" w14:textId="77777777" w:rsidR="001E219B" w:rsidRPr="00E424A6" w:rsidRDefault="001E219B" w:rsidP="001E219B">
      <w:pPr>
        <w:pStyle w:val="TH"/>
        <w:rPr>
          <w:lang w:val="en-GB"/>
        </w:rPr>
      </w:pPr>
      <w:r w:rsidRPr="00E424A6">
        <w:rPr>
          <w:lang w:val="en-GB"/>
        </w:rPr>
        <w:t xml:space="preserve">Table 16.5.1.1-3: </w:t>
      </w:r>
      <w:r w:rsidRPr="00E424A6">
        <w:rPr>
          <w:lang w:val="en-GB" w:eastAsia="zh-CN"/>
        </w:rPr>
        <w:t xml:space="preserve">Number of </w:t>
      </w:r>
      <w:r w:rsidRPr="00E424A6">
        <w:rPr>
          <w:lang w:val="en-GB"/>
        </w:rPr>
        <w:t>repetitions (</w:t>
      </w:r>
      <w:r w:rsidRPr="00E424A6">
        <w:rPr>
          <w:position w:val="-14"/>
          <w:lang w:val="en-GB"/>
        </w:rPr>
        <w:object w:dxaOrig="460" w:dyaOrig="380" w14:anchorId="2AE45A65">
          <v:shape id="_x0000_i1046" type="#_x0000_t75" style="width:21.9pt;height:21.9pt" o:ole="">
            <v:imagedata r:id="rId56" o:title=""/>
          </v:shape>
          <o:OLEObject Type="Embed" ProgID="Equation.3" ShapeID="_x0000_i1046" DrawAspect="Content" ObjectID="_1804651100" r:id="rId57"/>
        </w:object>
      </w:r>
      <w:r w:rsidRPr="00E424A6">
        <w:rPr>
          <w:lang w:val="en-GB"/>
        </w:rP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1E219B" w:rsidRPr="00E424A6" w14:paraId="1F24A464" w14:textId="77777777" w:rsidTr="00A4399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7B8EC5C" w14:textId="77777777" w:rsidR="001E219B" w:rsidRPr="00E424A6" w:rsidRDefault="001E219B" w:rsidP="00A43994">
            <w:pPr>
              <w:keepNext/>
              <w:keepLines/>
              <w:spacing w:after="0"/>
              <w:jc w:val="center"/>
              <w:rPr>
                <w:b/>
              </w:rPr>
            </w:pPr>
            <w:r w:rsidRPr="00E424A6">
              <w:rPr>
                <w:position w:val="-14"/>
              </w:rPr>
              <w:object w:dxaOrig="400" w:dyaOrig="380" w14:anchorId="156C944F">
                <v:shape id="_x0000_i1047" type="#_x0000_t75" style="width:21.9pt;height:21.9pt" o:ole="">
                  <v:imagedata r:id="rId58" o:title=""/>
                </v:shape>
                <o:OLEObject Type="Embed" ProgID="Equation.3" ShapeID="_x0000_i1047" DrawAspect="Content" ObjectID="_1804651101" r:id="rId5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C50499C" w14:textId="77777777" w:rsidR="001E219B" w:rsidRPr="00E424A6" w:rsidRDefault="001E219B" w:rsidP="00A43994">
            <w:pPr>
              <w:keepNext/>
              <w:keepLines/>
              <w:spacing w:after="0"/>
              <w:jc w:val="center"/>
              <w:rPr>
                <w:rFonts w:eastAsia="MS Mincho"/>
                <w:b/>
                <w:i/>
                <w:iCs/>
                <w:sz w:val="18"/>
              </w:rPr>
            </w:pPr>
            <w:r w:rsidRPr="00E424A6">
              <w:rPr>
                <w:position w:val="-14"/>
              </w:rPr>
              <w:object w:dxaOrig="460" w:dyaOrig="380" w14:anchorId="01825659">
                <v:shape id="_x0000_i1048" type="#_x0000_t75" style="width:21.9pt;height:21.9pt" o:ole="">
                  <v:imagedata r:id="rId56" o:title=""/>
                </v:shape>
                <o:OLEObject Type="Embed" ProgID="Equation.3" ShapeID="_x0000_i1048" DrawAspect="Content" ObjectID="_1804651102" r:id="rId60"/>
              </w:object>
            </w:r>
          </w:p>
        </w:tc>
      </w:tr>
      <w:tr w:rsidR="001E219B" w:rsidRPr="00E424A6" w14:paraId="7A92E7C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C34514"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6D3DE54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w:t>
            </w:r>
          </w:p>
        </w:tc>
      </w:tr>
      <w:tr w:rsidR="001E219B" w:rsidRPr="00E424A6" w14:paraId="464B27DA"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0D1D238" w14:textId="77777777" w:rsidR="001E219B" w:rsidRPr="00E424A6" w:rsidRDefault="001E219B" w:rsidP="00A43994">
            <w:pPr>
              <w:keepNext/>
              <w:keepLines/>
              <w:spacing w:after="0"/>
              <w:jc w:val="center"/>
              <w:rPr>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3C7A98F8" w14:textId="77777777" w:rsidR="001E219B" w:rsidRPr="00E424A6" w:rsidRDefault="001E219B" w:rsidP="00A43994">
            <w:pPr>
              <w:keepNext/>
              <w:keepLines/>
              <w:spacing w:after="0"/>
              <w:jc w:val="center"/>
              <w:rPr>
                <w:sz w:val="18"/>
              </w:rPr>
            </w:pPr>
            <w:r w:rsidRPr="00E424A6">
              <w:rPr>
                <w:rFonts w:eastAsia="MS Mincho"/>
                <w:iCs/>
                <w:sz w:val="18"/>
              </w:rPr>
              <w:t>2</w:t>
            </w:r>
          </w:p>
        </w:tc>
      </w:tr>
      <w:tr w:rsidR="001E219B" w:rsidRPr="00E424A6" w14:paraId="229128E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44B428" w14:textId="77777777" w:rsidR="001E219B" w:rsidRPr="00E424A6" w:rsidRDefault="001E219B" w:rsidP="00A43994">
            <w:pPr>
              <w:keepNext/>
              <w:keepLines/>
              <w:spacing w:after="0"/>
              <w:jc w:val="center"/>
              <w:rPr>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02C033D5" w14:textId="77777777" w:rsidR="001E219B" w:rsidRPr="00E424A6" w:rsidRDefault="001E219B" w:rsidP="00A43994">
            <w:pPr>
              <w:keepNext/>
              <w:keepLines/>
              <w:spacing w:after="0"/>
              <w:jc w:val="center"/>
              <w:rPr>
                <w:sz w:val="18"/>
              </w:rPr>
            </w:pPr>
            <w:r w:rsidRPr="00E424A6">
              <w:rPr>
                <w:rFonts w:eastAsia="MS Mincho"/>
                <w:iCs/>
                <w:sz w:val="18"/>
              </w:rPr>
              <w:t>4</w:t>
            </w:r>
          </w:p>
        </w:tc>
      </w:tr>
      <w:tr w:rsidR="001E219B" w:rsidRPr="00E424A6" w14:paraId="6AC2617C"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DBEEEE" w14:textId="77777777" w:rsidR="001E219B" w:rsidRPr="00E424A6" w:rsidRDefault="001E219B" w:rsidP="00A43994">
            <w:pPr>
              <w:keepNext/>
              <w:keepLines/>
              <w:spacing w:after="0"/>
              <w:jc w:val="center"/>
              <w:rPr>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516A0158" w14:textId="77777777" w:rsidR="001E219B" w:rsidRPr="00E424A6" w:rsidRDefault="001E219B" w:rsidP="00A43994">
            <w:pPr>
              <w:keepNext/>
              <w:keepLines/>
              <w:spacing w:after="0"/>
              <w:jc w:val="center"/>
              <w:rPr>
                <w:sz w:val="18"/>
              </w:rPr>
            </w:pPr>
            <w:r w:rsidRPr="00E424A6">
              <w:rPr>
                <w:rFonts w:eastAsia="MS Mincho"/>
                <w:iCs/>
                <w:sz w:val="18"/>
              </w:rPr>
              <w:t>8</w:t>
            </w:r>
          </w:p>
        </w:tc>
      </w:tr>
      <w:tr w:rsidR="001E219B" w:rsidRPr="00E424A6" w14:paraId="52BDB73F"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22CE0E" w14:textId="77777777" w:rsidR="001E219B" w:rsidRPr="00E424A6" w:rsidRDefault="001E219B" w:rsidP="00A43994">
            <w:pPr>
              <w:keepNext/>
              <w:keepLines/>
              <w:spacing w:after="0"/>
              <w:jc w:val="center"/>
              <w:rPr>
                <w:sz w:val="18"/>
              </w:rPr>
            </w:pPr>
            <w:r w:rsidRPr="00E424A6">
              <w:rPr>
                <w:rFonts w:eastAsia="MS Mincho"/>
                <w:iCs/>
                <w:sz w:val="18"/>
              </w:rPr>
              <w:t>4</w:t>
            </w:r>
          </w:p>
        </w:tc>
        <w:tc>
          <w:tcPr>
            <w:tcW w:w="1155" w:type="dxa"/>
            <w:tcBorders>
              <w:top w:val="single" w:sz="4" w:space="0" w:color="auto"/>
              <w:left w:val="single" w:sz="8" w:space="0" w:color="auto"/>
              <w:bottom w:val="single" w:sz="4" w:space="0" w:color="auto"/>
              <w:right w:val="single" w:sz="8" w:space="0" w:color="auto"/>
            </w:tcBorders>
            <w:vAlign w:val="center"/>
          </w:tcPr>
          <w:p w14:paraId="5847BA2A" w14:textId="77777777" w:rsidR="001E219B" w:rsidRPr="00E424A6" w:rsidRDefault="001E219B" w:rsidP="00A43994">
            <w:pPr>
              <w:keepNext/>
              <w:keepLines/>
              <w:spacing w:after="0"/>
              <w:jc w:val="center"/>
              <w:rPr>
                <w:sz w:val="18"/>
              </w:rPr>
            </w:pPr>
            <w:r w:rsidRPr="00E424A6">
              <w:rPr>
                <w:rFonts w:eastAsia="MS Mincho"/>
                <w:iCs/>
                <w:sz w:val="18"/>
              </w:rPr>
              <w:t>16</w:t>
            </w:r>
          </w:p>
        </w:tc>
      </w:tr>
      <w:tr w:rsidR="001E219B" w:rsidRPr="00E424A6" w14:paraId="4720F77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2BCB7F" w14:textId="77777777" w:rsidR="001E219B" w:rsidRPr="00E424A6" w:rsidRDefault="001E219B" w:rsidP="00A43994">
            <w:pPr>
              <w:keepNext/>
              <w:keepLines/>
              <w:spacing w:after="0"/>
              <w:jc w:val="center"/>
              <w:rPr>
                <w:sz w:val="18"/>
              </w:rPr>
            </w:pPr>
            <w:r w:rsidRPr="00E424A6">
              <w:rPr>
                <w:rFonts w:eastAsia="MS Mincho"/>
                <w:iCs/>
                <w:sz w:val="18"/>
              </w:rPr>
              <w:t>5</w:t>
            </w:r>
          </w:p>
        </w:tc>
        <w:tc>
          <w:tcPr>
            <w:tcW w:w="1155" w:type="dxa"/>
            <w:tcBorders>
              <w:top w:val="single" w:sz="4" w:space="0" w:color="auto"/>
              <w:left w:val="single" w:sz="8" w:space="0" w:color="auto"/>
              <w:bottom w:val="single" w:sz="4" w:space="0" w:color="auto"/>
              <w:right w:val="single" w:sz="8" w:space="0" w:color="auto"/>
            </w:tcBorders>
            <w:vAlign w:val="center"/>
          </w:tcPr>
          <w:p w14:paraId="522A9849" w14:textId="77777777" w:rsidR="001E219B" w:rsidRPr="00E424A6" w:rsidRDefault="001E219B" w:rsidP="00A43994">
            <w:pPr>
              <w:keepNext/>
              <w:keepLines/>
              <w:spacing w:after="0"/>
              <w:jc w:val="center"/>
              <w:rPr>
                <w:sz w:val="18"/>
              </w:rPr>
            </w:pPr>
            <w:r w:rsidRPr="00E424A6">
              <w:rPr>
                <w:rFonts w:eastAsia="MS Mincho"/>
                <w:iCs/>
                <w:sz w:val="18"/>
              </w:rPr>
              <w:t>32</w:t>
            </w:r>
          </w:p>
        </w:tc>
      </w:tr>
      <w:tr w:rsidR="001E219B" w:rsidRPr="00E424A6" w14:paraId="6744B9F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C387D8" w14:textId="77777777" w:rsidR="001E219B" w:rsidRPr="00E424A6" w:rsidRDefault="001E219B" w:rsidP="00A43994">
            <w:pPr>
              <w:keepNext/>
              <w:keepLines/>
              <w:spacing w:after="0"/>
              <w:jc w:val="center"/>
              <w:rPr>
                <w:sz w:val="18"/>
              </w:rPr>
            </w:pPr>
            <w:r w:rsidRPr="00E424A6">
              <w:rPr>
                <w:rFonts w:eastAsia="MS Mincho"/>
                <w:iCs/>
                <w:sz w:val="18"/>
              </w:rPr>
              <w:t>6</w:t>
            </w:r>
          </w:p>
        </w:tc>
        <w:tc>
          <w:tcPr>
            <w:tcW w:w="1155" w:type="dxa"/>
            <w:tcBorders>
              <w:top w:val="single" w:sz="4" w:space="0" w:color="auto"/>
              <w:left w:val="single" w:sz="8" w:space="0" w:color="auto"/>
              <w:bottom w:val="single" w:sz="4" w:space="0" w:color="auto"/>
              <w:right w:val="single" w:sz="8" w:space="0" w:color="auto"/>
            </w:tcBorders>
            <w:vAlign w:val="center"/>
          </w:tcPr>
          <w:p w14:paraId="263F58F7" w14:textId="77777777" w:rsidR="001E219B" w:rsidRPr="00E424A6" w:rsidRDefault="001E219B" w:rsidP="00A43994">
            <w:pPr>
              <w:keepNext/>
              <w:keepLines/>
              <w:spacing w:after="0"/>
              <w:jc w:val="center"/>
              <w:rPr>
                <w:sz w:val="18"/>
              </w:rPr>
            </w:pPr>
            <w:r w:rsidRPr="00E424A6">
              <w:rPr>
                <w:rFonts w:eastAsia="MS Mincho"/>
                <w:iCs/>
                <w:sz w:val="18"/>
              </w:rPr>
              <w:t>64</w:t>
            </w:r>
          </w:p>
        </w:tc>
      </w:tr>
      <w:tr w:rsidR="001E219B" w:rsidRPr="00E424A6" w14:paraId="43022CD5"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A0434D" w14:textId="77777777" w:rsidR="001E219B" w:rsidRPr="00E424A6" w:rsidRDefault="001E219B" w:rsidP="00A43994">
            <w:pPr>
              <w:keepNext/>
              <w:keepLines/>
              <w:spacing w:after="0"/>
              <w:jc w:val="center"/>
              <w:rPr>
                <w:rFonts w:eastAsia="MS Mincho"/>
                <w:iCs/>
                <w:sz w:val="18"/>
              </w:rPr>
            </w:pPr>
            <w:r w:rsidRPr="00E424A6">
              <w:rPr>
                <w:rFonts w:eastAsia="MS Mincho"/>
                <w:iCs/>
                <w:sz w:val="18"/>
              </w:rPr>
              <w:t>7</w:t>
            </w:r>
          </w:p>
        </w:tc>
        <w:tc>
          <w:tcPr>
            <w:tcW w:w="1155" w:type="dxa"/>
            <w:tcBorders>
              <w:top w:val="single" w:sz="4" w:space="0" w:color="auto"/>
              <w:left w:val="single" w:sz="8" w:space="0" w:color="auto"/>
              <w:bottom w:val="single" w:sz="4" w:space="0" w:color="auto"/>
              <w:right w:val="single" w:sz="8" w:space="0" w:color="auto"/>
            </w:tcBorders>
            <w:vAlign w:val="center"/>
          </w:tcPr>
          <w:p w14:paraId="6942CEBE"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128</w:t>
            </w:r>
          </w:p>
        </w:tc>
      </w:tr>
    </w:tbl>
    <w:p w14:paraId="457ED11A" w14:textId="77777777" w:rsidR="001E219B" w:rsidRPr="00E424A6" w:rsidRDefault="001E219B" w:rsidP="001E219B"/>
    <w:p w14:paraId="2D28B79A" w14:textId="77777777" w:rsidR="001E219B" w:rsidRPr="00E424A6" w:rsidRDefault="001E219B" w:rsidP="001E219B">
      <w:pPr>
        <w:pStyle w:val="TH"/>
        <w:rPr>
          <w:lang w:val="en-GB"/>
        </w:rPr>
      </w:pPr>
      <w:r w:rsidRPr="00E424A6">
        <w:rPr>
          <w:lang w:val="en-GB"/>
        </w:rPr>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572"/>
        <w:gridCol w:w="572"/>
        <w:gridCol w:w="572"/>
        <w:gridCol w:w="572"/>
        <w:gridCol w:w="572"/>
        <w:gridCol w:w="572"/>
        <w:gridCol w:w="572"/>
      </w:tblGrid>
      <w:tr w:rsidR="001E219B" w:rsidRPr="00E424A6" w14:paraId="5CBFEFA4" w14:textId="77777777" w:rsidTr="00A43994">
        <w:trPr>
          <w:cantSplit/>
          <w:jc w:val="center"/>
        </w:trPr>
        <w:tc>
          <w:tcPr>
            <w:tcW w:w="652" w:type="dxa"/>
            <w:vMerge w:val="restart"/>
            <w:tcBorders>
              <w:right w:val="double" w:sz="4" w:space="0" w:color="auto"/>
            </w:tcBorders>
            <w:shd w:val="clear" w:color="auto" w:fill="E0E0E0"/>
            <w:vAlign w:val="center"/>
          </w:tcPr>
          <w:p w14:paraId="0E184AAB" w14:textId="77777777" w:rsidR="001E219B" w:rsidRPr="00E424A6" w:rsidRDefault="001E219B" w:rsidP="00A43994">
            <w:pPr>
              <w:pStyle w:val="TAH"/>
              <w:rPr>
                <w:rFonts w:cs="Arial"/>
                <w:szCs w:val="18"/>
                <w:lang w:val="en-GB" w:eastAsia="en-US"/>
              </w:rPr>
            </w:pPr>
            <w:r w:rsidRPr="00E424A6">
              <w:rPr>
                <w:rFonts w:cs="Arial"/>
                <w:position w:val="-10"/>
                <w:szCs w:val="18"/>
                <w:lang w:val="en-GB" w:eastAsia="en-US"/>
              </w:rPr>
              <w:object w:dxaOrig="400" w:dyaOrig="340" w14:anchorId="003737ED">
                <v:shape id="_x0000_i1049" type="#_x0000_t75" style="width:21.9pt;height:14.1pt" o:ole="">
                  <v:imagedata r:id="rId61" o:title=""/>
                </v:shape>
                <o:OLEObject Type="Embed" ProgID="Equation.3" ShapeID="_x0000_i1049" DrawAspect="Content" ObjectID="_1804651103" r:id="rId62"/>
              </w:object>
            </w:r>
          </w:p>
        </w:tc>
        <w:tc>
          <w:tcPr>
            <w:tcW w:w="0" w:type="auto"/>
            <w:gridSpan w:val="8"/>
            <w:tcBorders>
              <w:left w:val="double" w:sz="4" w:space="0" w:color="auto"/>
            </w:tcBorders>
            <w:shd w:val="clear" w:color="auto" w:fill="E0E0E0"/>
            <w:vAlign w:val="center"/>
          </w:tcPr>
          <w:p w14:paraId="54F52CAE" w14:textId="77777777" w:rsidR="001E219B" w:rsidRPr="00E424A6" w:rsidRDefault="001E219B" w:rsidP="00A43994">
            <w:pPr>
              <w:pStyle w:val="TAH"/>
              <w:rPr>
                <w:rFonts w:cs="Arial"/>
                <w:szCs w:val="18"/>
                <w:lang w:val="en-GB" w:eastAsia="en-US"/>
              </w:rPr>
            </w:pPr>
            <w:r w:rsidRPr="00E424A6">
              <w:rPr>
                <w:position w:val="-12"/>
                <w:lang w:val="en-GB" w:eastAsia="en-US"/>
              </w:rPr>
              <w:object w:dxaOrig="380" w:dyaOrig="380" w14:anchorId="61693D4A">
                <v:shape id="_x0000_i1050" type="#_x0000_t75" style="width:21.9pt;height:21.9pt" o:ole="">
                  <v:imagedata r:id="rId63" o:title=""/>
                </v:shape>
                <o:OLEObject Type="Embed" ProgID="Equation.DSMT4" ShapeID="_x0000_i1050" DrawAspect="Content" ObjectID="_1804651104" r:id="rId64"/>
              </w:object>
            </w:r>
          </w:p>
        </w:tc>
      </w:tr>
      <w:tr w:rsidR="001E219B" w:rsidRPr="00E424A6" w14:paraId="35EFD0B6" w14:textId="77777777" w:rsidTr="00A43994">
        <w:trPr>
          <w:cantSplit/>
          <w:jc w:val="center"/>
        </w:trPr>
        <w:tc>
          <w:tcPr>
            <w:tcW w:w="652" w:type="dxa"/>
            <w:vMerge/>
            <w:tcBorders>
              <w:bottom w:val="double" w:sz="4" w:space="0" w:color="auto"/>
              <w:right w:val="double" w:sz="4" w:space="0" w:color="auto"/>
            </w:tcBorders>
            <w:shd w:val="clear" w:color="auto" w:fill="E0E0E0"/>
            <w:vAlign w:val="center"/>
          </w:tcPr>
          <w:p w14:paraId="4A595E03" w14:textId="77777777" w:rsidR="001E219B" w:rsidRPr="00E424A6" w:rsidRDefault="001E219B" w:rsidP="00A43994">
            <w:pPr>
              <w:pStyle w:val="TAH"/>
              <w:rPr>
                <w:rFonts w:cs="Arial"/>
                <w:szCs w:val="18"/>
                <w:lang w:val="en-GB" w:eastAsia="en-US"/>
              </w:rPr>
            </w:pPr>
          </w:p>
        </w:tc>
        <w:tc>
          <w:tcPr>
            <w:tcW w:w="0" w:type="auto"/>
            <w:tcBorders>
              <w:left w:val="double" w:sz="4" w:space="0" w:color="auto"/>
              <w:bottom w:val="double" w:sz="4" w:space="0" w:color="auto"/>
            </w:tcBorders>
            <w:shd w:val="clear" w:color="auto" w:fill="E0E0E0"/>
            <w:vAlign w:val="center"/>
          </w:tcPr>
          <w:p w14:paraId="61788775" w14:textId="77777777" w:rsidR="001E219B" w:rsidRPr="00E424A6" w:rsidRDefault="001E219B" w:rsidP="00A43994">
            <w:pPr>
              <w:pStyle w:val="TAH"/>
              <w:rPr>
                <w:rFonts w:cs="Arial"/>
                <w:szCs w:val="18"/>
                <w:lang w:val="en-GB" w:eastAsia="en-US"/>
              </w:rPr>
            </w:pPr>
            <w:r w:rsidRPr="00E424A6">
              <w:rPr>
                <w:rFonts w:cs="Arial"/>
                <w:szCs w:val="18"/>
                <w:lang w:val="en-GB" w:eastAsia="en-US"/>
              </w:rPr>
              <w:t>0</w:t>
            </w:r>
          </w:p>
        </w:tc>
        <w:tc>
          <w:tcPr>
            <w:tcW w:w="0" w:type="auto"/>
            <w:tcBorders>
              <w:bottom w:val="double" w:sz="4" w:space="0" w:color="auto"/>
            </w:tcBorders>
            <w:shd w:val="clear" w:color="auto" w:fill="E0E0E0"/>
            <w:vAlign w:val="center"/>
          </w:tcPr>
          <w:p w14:paraId="67F182B2" w14:textId="77777777" w:rsidR="001E219B" w:rsidRPr="00E424A6" w:rsidRDefault="001E219B" w:rsidP="00A43994">
            <w:pPr>
              <w:pStyle w:val="TAH"/>
              <w:rPr>
                <w:rFonts w:cs="Arial"/>
                <w:szCs w:val="18"/>
                <w:lang w:val="en-GB" w:eastAsia="en-US"/>
              </w:rPr>
            </w:pPr>
            <w:r w:rsidRPr="00E424A6">
              <w:rPr>
                <w:rFonts w:cs="Arial"/>
                <w:szCs w:val="18"/>
                <w:lang w:val="en-GB" w:eastAsia="en-US"/>
              </w:rPr>
              <w:t>1</w:t>
            </w:r>
          </w:p>
        </w:tc>
        <w:tc>
          <w:tcPr>
            <w:tcW w:w="0" w:type="auto"/>
            <w:tcBorders>
              <w:bottom w:val="double" w:sz="4" w:space="0" w:color="auto"/>
            </w:tcBorders>
            <w:shd w:val="clear" w:color="auto" w:fill="E0E0E0"/>
            <w:vAlign w:val="center"/>
          </w:tcPr>
          <w:p w14:paraId="372FD5C9" w14:textId="77777777" w:rsidR="001E219B" w:rsidRPr="00E424A6" w:rsidRDefault="001E219B" w:rsidP="00A43994">
            <w:pPr>
              <w:pStyle w:val="TAH"/>
              <w:rPr>
                <w:rFonts w:cs="Arial"/>
                <w:szCs w:val="18"/>
                <w:lang w:val="en-GB" w:eastAsia="en-US"/>
              </w:rPr>
            </w:pPr>
            <w:r w:rsidRPr="00E424A6">
              <w:rPr>
                <w:rFonts w:cs="Arial"/>
                <w:szCs w:val="18"/>
                <w:lang w:val="en-GB" w:eastAsia="en-US"/>
              </w:rPr>
              <w:t>2</w:t>
            </w:r>
          </w:p>
        </w:tc>
        <w:tc>
          <w:tcPr>
            <w:tcW w:w="0" w:type="auto"/>
            <w:tcBorders>
              <w:bottom w:val="double" w:sz="4" w:space="0" w:color="auto"/>
            </w:tcBorders>
            <w:shd w:val="clear" w:color="auto" w:fill="E0E0E0"/>
            <w:vAlign w:val="center"/>
          </w:tcPr>
          <w:p w14:paraId="412941CF" w14:textId="77777777" w:rsidR="001E219B" w:rsidRPr="00E424A6" w:rsidRDefault="001E219B" w:rsidP="00A43994">
            <w:pPr>
              <w:pStyle w:val="TAH"/>
              <w:rPr>
                <w:rFonts w:cs="Arial"/>
                <w:szCs w:val="18"/>
                <w:lang w:val="en-GB" w:eastAsia="en-US"/>
              </w:rPr>
            </w:pPr>
            <w:r w:rsidRPr="00E424A6">
              <w:rPr>
                <w:rFonts w:cs="Arial"/>
                <w:szCs w:val="18"/>
                <w:lang w:val="en-GB" w:eastAsia="en-US"/>
              </w:rPr>
              <w:t>3</w:t>
            </w:r>
          </w:p>
        </w:tc>
        <w:tc>
          <w:tcPr>
            <w:tcW w:w="0" w:type="auto"/>
            <w:tcBorders>
              <w:bottom w:val="double" w:sz="4" w:space="0" w:color="auto"/>
            </w:tcBorders>
            <w:shd w:val="clear" w:color="auto" w:fill="E0E0E0"/>
            <w:vAlign w:val="center"/>
          </w:tcPr>
          <w:p w14:paraId="66CE681B" w14:textId="77777777" w:rsidR="001E219B" w:rsidRPr="00E424A6" w:rsidRDefault="001E219B" w:rsidP="00A43994">
            <w:pPr>
              <w:pStyle w:val="TAH"/>
              <w:rPr>
                <w:rFonts w:cs="Arial"/>
                <w:szCs w:val="18"/>
                <w:lang w:val="en-GB" w:eastAsia="en-US"/>
              </w:rPr>
            </w:pPr>
            <w:r w:rsidRPr="00E424A6">
              <w:rPr>
                <w:rFonts w:cs="Arial"/>
                <w:szCs w:val="18"/>
                <w:lang w:val="en-GB" w:eastAsia="en-US"/>
              </w:rPr>
              <w:t>4</w:t>
            </w:r>
          </w:p>
        </w:tc>
        <w:tc>
          <w:tcPr>
            <w:tcW w:w="0" w:type="auto"/>
            <w:tcBorders>
              <w:bottom w:val="double" w:sz="4" w:space="0" w:color="auto"/>
            </w:tcBorders>
            <w:shd w:val="clear" w:color="auto" w:fill="E0E0E0"/>
            <w:vAlign w:val="center"/>
          </w:tcPr>
          <w:p w14:paraId="177CBFB5" w14:textId="77777777" w:rsidR="001E219B" w:rsidRPr="00E424A6" w:rsidRDefault="001E219B" w:rsidP="00A43994">
            <w:pPr>
              <w:pStyle w:val="TAH"/>
              <w:rPr>
                <w:rFonts w:cs="Arial"/>
                <w:szCs w:val="18"/>
                <w:lang w:val="en-GB" w:eastAsia="en-US"/>
              </w:rPr>
            </w:pPr>
            <w:r w:rsidRPr="00E424A6">
              <w:rPr>
                <w:rFonts w:cs="Arial"/>
                <w:szCs w:val="18"/>
                <w:lang w:val="en-GB" w:eastAsia="en-US"/>
              </w:rPr>
              <w:t>5</w:t>
            </w:r>
          </w:p>
        </w:tc>
        <w:tc>
          <w:tcPr>
            <w:tcW w:w="0" w:type="auto"/>
            <w:tcBorders>
              <w:bottom w:val="double" w:sz="4" w:space="0" w:color="auto"/>
            </w:tcBorders>
            <w:shd w:val="clear" w:color="auto" w:fill="E0E0E0"/>
            <w:vAlign w:val="center"/>
          </w:tcPr>
          <w:p w14:paraId="27D34BD0" w14:textId="77777777" w:rsidR="001E219B" w:rsidRPr="00E424A6" w:rsidRDefault="001E219B" w:rsidP="00A43994">
            <w:pPr>
              <w:pStyle w:val="TAH"/>
              <w:rPr>
                <w:rFonts w:cs="Arial"/>
                <w:szCs w:val="18"/>
                <w:lang w:val="en-GB" w:eastAsia="en-US"/>
              </w:rPr>
            </w:pPr>
            <w:r w:rsidRPr="00E424A6">
              <w:rPr>
                <w:rFonts w:cs="Arial"/>
                <w:szCs w:val="18"/>
                <w:lang w:val="en-GB" w:eastAsia="en-US"/>
              </w:rPr>
              <w:t>6</w:t>
            </w:r>
          </w:p>
        </w:tc>
        <w:tc>
          <w:tcPr>
            <w:tcW w:w="0" w:type="auto"/>
            <w:tcBorders>
              <w:bottom w:val="double" w:sz="4" w:space="0" w:color="auto"/>
            </w:tcBorders>
            <w:shd w:val="clear" w:color="auto" w:fill="E0E0E0"/>
            <w:vAlign w:val="center"/>
          </w:tcPr>
          <w:p w14:paraId="701021DB" w14:textId="77777777" w:rsidR="001E219B" w:rsidRPr="00E424A6" w:rsidRDefault="001E219B" w:rsidP="00A43994">
            <w:pPr>
              <w:pStyle w:val="TAH"/>
              <w:rPr>
                <w:rFonts w:cs="Arial"/>
                <w:szCs w:val="18"/>
                <w:lang w:val="en-GB" w:eastAsia="en-US"/>
              </w:rPr>
            </w:pPr>
            <w:r w:rsidRPr="00E424A6">
              <w:rPr>
                <w:rFonts w:cs="Arial"/>
                <w:szCs w:val="18"/>
                <w:lang w:val="en-GB" w:eastAsia="en-US"/>
              </w:rPr>
              <w:t>7</w:t>
            </w:r>
          </w:p>
        </w:tc>
      </w:tr>
      <w:tr w:rsidR="001E219B" w:rsidRPr="00E424A6" w14:paraId="51BE9246" w14:textId="77777777" w:rsidTr="00A43994">
        <w:trPr>
          <w:cantSplit/>
          <w:jc w:val="center"/>
        </w:trPr>
        <w:tc>
          <w:tcPr>
            <w:tcW w:w="652" w:type="dxa"/>
            <w:tcBorders>
              <w:top w:val="double" w:sz="4" w:space="0" w:color="auto"/>
              <w:right w:val="double" w:sz="4" w:space="0" w:color="auto"/>
            </w:tcBorders>
            <w:shd w:val="clear" w:color="auto" w:fill="auto"/>
            <w:vAlign w:val="center"/>
          </w:tcPr>
          <w:p w14:paraId="4C269D3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0</w:t>
            </w:r>
          </w:p>
        </w:tc>
        <w:tc>
          <w:tcPr>
            <w:tcW w:w="0" w:type="auto"/>
            <w:tcBorders>
              <w:top w:val="double" w:sz="4" w:space="0" w:color="auto"/>
              <w:left w:val="double" w:sz="4" w:space="0" w:color="auto"/>
            </w:tcBorders>
            <w:vAlign w:val="center"/>
          </w:tcPr>
          <w:p w14:paraId="006A7C0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16</w:t>
            </w:r>
          </w:p>
        </w:tc>
        <w:tc>
          <w:tcPr>
            <w:tcW w:w="0" w:type="auto"/>
            <w:tcBorders>
              <w:top w:val="double" w:sz="4" w:space="0" w:color="auto"/>
            </w:tcBorders>
            <w:vAlign w:val="center"/>
          </w:tcPr>
          <w:p w14:paraId="10242C9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w:t>
            </w:r>
          </w:p>
        </w:tc>
        <w:tc>
          <w:tcPr>
            <w:tcW w:w="0" w:type="auto"/>
            <w:tcBorders>
              <w:top w:val="double" w:sz="4" w:space="0" w:color="auto"/>
            </w:tcBorders>
            <w:vAlign w:val="center"/>
          </w:tcPr>
          <w:p w14:paraId="56CEC0B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56</w:t>
            </w:r>
          </w:p>
        </w:tc>
        <w:tc>
          <w:tcPr>
            <w:tcW w:w="0" w:type="auto"/>
            <w:tcBorders>
              <w:top w:val="double" w:sz="4" w:space="0" w:color="auto"/>
            </w:tcBorders>
            <w:vAlign w:val="center"/>
          </w:tcPr>
          <w:p w14:paraId="54C341F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88</w:t>
            </w:r>
          </w:p>
        </w:tc>
        <w:tc>
          <w:tcPr>
            <w:tcW w:w="0" w:type="auto"/>
            <w:tcBorders>
              <w:top w:val="double" w:sz="4" w:space="0" w:color="auto"/>
            </w:tcBorders>
            <w:vAlign w:val="center"/>
          </w:tcPr>
          <w:p w14:paraId="61C6AC6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120</w:t>
            </w:r>
          </w:p>
        </w:tc>
        <w:tc>
          <w:tcPr>
            <w:tcW w:w="0" w:type="auto"/>
            <w:tcBorders>
              <w:top w:val="double" w:sz="4" w:space="0" w:color="auto"/>
            </w:tcBorders>
            <w:vAlign w:val="center"/>
          </w:tcPr>
          <w:p w14:paraId="1DD08EB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152</w:t>
            </w:r>
          </w:p>
        </w:tc>
        <w:tc>
          <w:tcPr>
            <w:tcW w:w="0" w:type="auto"/>
            <w:tcBorders>
              <w:top w:val="double" w:sz="4" w:space="0" w:color="auto"/>
            </w:tcBorders>
            <w:vAlign w:val="center"/>
          </w:tcPr>
          <w:p w14:paraId="64FFA4C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tcBorders>
              <w:top w:val="double" w:sz="4" w:space="0" w:color="auto"/>
            </w:tcBorders>
            <w:vAlign w:val="center"/>
          </w:tcPr>
          <w:p w14:paraId="3E62074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r>
      <w:tr w:rsidR="001E219B" w:rsidRPr="00E424A6" w14:paraId="060D22F0" w14:textId="77777777" w:rsidTr="00A43994">
        <w:trPr>
          <w:cantSplit/>
          <w:jc w:val="center"/>
        </w:trPr>
        <w:tc>
          <w:tcPr>
            <w:tcW w:w="652" w:type="dxa"/>
            <w:tcBorders>
              <w:right w:val="double" w:sz="4" w:space="0" w:color="auto"/>
            </w:tcBorders>
            <w:shd w:val="clear" w:color="auto" w:fill="auto"/>
            <w:vAlign w:val="center"/>
          </w:tcPr>
          <w:p w14:paraId="16FE72F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w:t>
            </w:r>
          </w:p>
        </w:tc>
        <w:tc>
          <w:tcPr>
            <w:tcW w:w="0" w:type="auto"/>
            <w:tcBorders>
              <w:left w:val="double" w:sz="4" w:space="0" w:color="auto"/>
            </w:tcBorders>
            <w:vAlign w:val="center"/>
          </w:tcPr>
          <w:p w14:paraId="3A8CC73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24</w:t>
            </w:r>
          </w:p>
        </w:tc>
        <w:tc>
          <w:tcPr>
            <w:tcW w:w="0" w:type="auto"/>
            <w:vAlign w:val="center"/>
          </w:tcPr>
          <w:p w14:paraId="45C37B3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56</w:t>
            </w:r>
          </w:p>
        </w:tc>
        <w:tc>
          <w:tcPr>
            <w:tcW w:w="0" w:type="auto"/>
            <w:vAlign w:val="center"/>
          </w:tcPr>
          <w:p w14:paraId="775BF9C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88</w:t>
            </w:r>
          </w:p>
        </w:tc>
        <w:tc>
          <w:tcPr>
            <w:tcW w:w="0" w:type="auto"/>
            <w:vAlign w:val="center"/>
          </w:tcPr>
          <w:p w14:paraId="1E8B061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144</w:t>
            </w:r>
          </w:p>
        </w:tc>
        <w:tc>
          <w:tcPr>
            <w:tcW w:w="0" w:type="auto"/>
            <w:vAlign w:val="center"/>
          </w:tcPr>
          <w:p w14:paraId="56765BE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15AF9C4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0D0C46D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2B05515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344</w:t>
            </w:r>
          </w:p>
        </w:tc>
      </w:tr>
      <w:tr w:rsidR="001E219B" w:rsidRPr="00E424A6" w14:paraId="49D5B1C9" w14:textId="77777777" w:rsidTr="00A43994">
        <w:trPr>
          <w:cantSplit/>
          <w:jc w:val="center"/>
        </w:trPr>
        <w:tc>
          <w:tcPr>
            <w:tcW w:w="652" w:type="dxa"/>
            <w:tcBorders>
              <w:right w:val="double" w:sz="4" w:space="0" w:color="auto"/>
            </w:tcBorders>
            <w:shd w:val="clear" w:color="auto" w:fill="auto"/>
            <w:vAlign w:val="center"/>
          </w:tcPr>
          <w:p w14:paraId="4101FF7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w:t>
            </w:r>
          </w:p>
        </w:tc>
        <w:tc>
          <w:tcPr>
            <w:tcW w:w="0" w:type="auto"/>
            <w:tcBorders>
              <w:left w:val="double" w:sz="4" w:space="0" w:color="auto"/>
            </w:tcBorders>
            <w:vAlign w:val="center"/>
          </w:tcPr>
          <w:p w14:paraId="04B3685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w:t>
            </w:r>
          </w:p>
        </w:tc>
        <w:tc>
          <w:tcPr>
            <w:tcW w:w="0" w:type="auto"/>
            <w:vAlign w:val="center"/>
          </w:tcPr>
          <w:p w14:paraId="71B72DE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72</w:t>
            </w:r>
          </w:p>
        </w:tc>
        <w:tc>
          <w:tcPr>
            <w:tcW w:w="0" w:type="auto"/>
            <w:vAlign w:val="center"/>
          </w:tcPr>
          <w:p w14:paraId="1B6884E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144</w:t>
            </w:r>
          </w:p>
        </w:tc>
        <w:tc>
          <w:tcPr>
            <w:tcW w:w="0" w:type="auto"/>
            <w:vAlign w:val="center"/>
          </w:tcPr>
          <w:p w14:paraId="13C0771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59A5F5B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4ED03C1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259DB9D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2EF00AA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424</w:t>
            </w:r>
          </w:p>
        </w:tc>
      </w:tr>
      <w:tr w:rsidR="001E219B" w:rsidRPr="00E424A6" w14:paraId="5AD79B08" w14:textId="77777777" w:rsidTr="00A43994">
        <w:trPr>
          <w:cantSplit/>
          <w:jc w:val="center"/>
        </w:trPr>
        <w:tc>
          <w:tcPr>
            <w:tcW w:w="652" w:type="dxa"/>
            <w:tcBorders>
              <w:right w:val="double" w:sz="4" w:space="0" w:color="auto"/>
            </w:tcBorders>
            <w:shd w:val="clear" w:color="auto" w:fill="auto"/>
            <w:vAlign w:val="center"/>
          </w:tcPr>
          <w:p w14:paraId="2612554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w:t>
            </w:r>
          </w:p>
        </w:tc>
        <w:tc>
          <w:tcPr>
            <w:tcW w:w="0" w:type="auto"/>
            <w:tcBorders>
              <w:left w:val="double" w:sz="4" w:space="0" w:color="auto"/>
            </w:tcBorders>
            <w:vAlign w:val="center"/>
          </w:tcPr>
          <w:p w14:paraId="285EFFF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40</w:t>
            </w:r>
          </w:p>
        </w:tc>
        <w:tc>
          <w:tcPr>
            <w:tcW w:w="0" w:type="auto"/>
            <w:vAlign w:val="center"/>
          </w:tcPr>
          <w:p w14:paraId="5F8E081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104</w:t>
            </w:r>
          </w:p>
        </w:tc>
        <w:tc>
          <w:tcPr>
            <w:tcW w:w="0" w:type="auto"/>
            <w:vAlign w:val="center"/>
          </w:tcPr>
          <w:p w14:paraId="66D902A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2E48295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2166086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625D3A8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2D9BF29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440</w:t>
            </w:r>
          </w:p>
        </w:tc>
        <w:tc>
          <w:tcPr>
            <w:tcW w:w="0" w:type="auto"/>
            <w:vAlign w:val="center"/>
          </w:tcPr>
          <w:p w14:paraId="52B73E2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568</w:t>
            </w:r>
          </w:p>
        </w:tc>
      </w:tr>
      <w:tr w:rsidR="001E219B" w:rsidRPr="00E424A6" w14:paraId="3E76C5CA" w14:textId="77777777" w:rsidTr="00A43994">
        <w:trPr>
          <w:cantSplit/>
          <w:jc w:val="center"/>
        </w:trPr>
        <w:tc>
          <w:tcPr>
            <w:tcW w:w="652" w:type="dxa"/>
            <w:tcBorders>
              <w:right w:val="double" w:sz="4" w:space="0" w:color="auto"/>
            </w:tcBorders>
            <w:shd w:val="clear" w:color="auto" w:fill="auto"/>
            <w:vAlign w:val="center"/>
          </w:tcPr>
          <w:p w14:paraId="1C63655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w:t>
            </w:r>
          </w:p>
        </w:tc>
        <w:tc>
          <w:tcPr>
            <w:tcW w:w="0" w:type="auto"/>
            <w:tcBorders>
              <w:left w:val="double" w:sz="4" w:space="0" w:color="auto"/>
            </w:tcBorders>
            <w:vAlign w:val="center"/>
          </w:tcPr>
          <w:p w14:paraId="2C336F8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56</w:t>
            </w:r>
          </w:p>
        </w:tc>
        <w:tc>
          <w:tcPr>
            <w:tcW w:w="0" w:type="auto"/>
            <w:vAlign w:val="center"/>
          </w:tcPr>
          <w:p w14:paraId="4C498AD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120</w:t>
            </w:r>
          </w:p>
        </w:tc>
        <w:tc>
          <w:tcPr>
            <w:tcW w:w="0" w:type="auto"/>
            <w:vAlign w:val="center"/>
          </w:tcPr>
          <w:p w14:paraId="3C60584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5727BDD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2AAB9CD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14AD41A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408</w:t>
            </w:r>
          </w:p>
        </w:tc>
        <w:tc>
          <w:tcPr>
            <w:tcW w:w="0" w:type="auto"/>
            <w:vAlign w:val="center"/>
          </w:tcPr>
          <w:p w14:paraId="55BD1B3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552</w:t>
            </w:r>
          </w:p>
        </w:tc>
        <w:tc>
          <w:tcPr>
            <w:tcW w:w="0" w:type="auto"/>
            <w:vAlign w:val="center"/>
          </w:tcPr>
          <w:p w14:paraId="52CA85A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r>
      <w:tr w:rsidR="001E219B" w:rsidRPr="00E424A6" w14:paraId="093D0E51" w14:textId="77777777" w:rsidTr="00A43994">
        <w:trPr>
          <w:cantSplit/>
          <w:jc w:val="center"/>
        </w:trPr>
        <w:tc>
          <w:tcPr>
            <w:tcW w:w="652" w:type="dxa"/>
            <w:tcBorders>
              <w:right w:val="double" w:sz="4" w:space="0" w:color="auto"/>
            </w:tcBorders>
            <w:shd w:val="clear" w:color="auto" w:fill="auto"/>
            <w:vAlign w:val="center"/>
          </w:tcPr>
          <w:p w14:paraId="6D8EB9F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w:t>
            </w:r>
          </w:p>
        </w:tc>
        <w:tc>
          <w:tcPr>
            <w:tcW w:w="0" w:type="auto"/>
            <w:tcBorders>
              <w:left w:val="double" w:sz="4" w:space="0" w:color="auto"/>
            </w:tcBorders>
            <w:vAlign w:val="center"/>
          </w:tcPr>
          <w:p w14:paraId="1780FB9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72</w:t>
            </w:r>
          </w:p>
        </w:tc>
        <w:tc>
          <w:tcPr>
            <w:tcW w:w="0" w:type="auto"/>
            <w:vAlign w:val="center"/>
          </w:tcPr>
          <w:p w14:paraId="4A3FC46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144</w:t>
            </w:r>
          </w:p>
        </w:tc>
        <w:tc>
          <w:tcPr>
            <w:tcW w:w="0" w:type="auto"/>
            <w:vAlign w:val="center"/>
          </w:tcPr>
          <w:p w14:paraId="0B5EEF1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224</w:t>
            </w:r>
          </w:p>
        </w:tc>
        <w:tc>
          <w:tcPr>
            <w:tcW w:w="0" w:type="auto"/>
            <w:vAlign w:val="center"/>
          </w:tcPr>
          <w:p w14:paraId="54067A3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178AEF9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424</w:t>
            </w:r>
          </w:p>
        </w:tc>
        <w:tc>
          <w:tcPr>
            <w:tcW w:w="0" w:type="auto"/>
            <w:vAlign w:val="center"/>
          </w:tcPr>
          <w:p w14:paraId="481721E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504</w:t>
            </w:r>
          </w:p>
        </w:tc>
        <w:tc>
          <w:tcPr>
            <w:tcW w:w="0" w:type="auto"/>
            <w:vAlign w:val="center"/>
          </w:tcPr>
          <w:p w14:paraId="3A7C091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c>
          <w:tcPr>
            <w:tcW w:w="0" w:type="auto"/>
            <w:vAlign w:val="center"/>
          </w:tcPr>
          <w:p w14:paraId="437561F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872</w:t>
            </w:r>
          </w:p>
        </w:tc>
      </w:tr>
      <w:tr w:rsidR="001E219B" w:rsidRPr="00E424A6" w14:paraId="77ACC7C5" w14:textId="77777777" w:rsidTr="00A43994">
        <w:trPr>
          <w:cantSplit/>
          <w:jc w:val="center"/>
        </w:trPr>
        <w:tc>
          <w:tcPr>
            <w:tcW w:w="652" w:type="dxa"/>
            <w:tcBorders>
              <w:right w:val="double" w:sz="4" w:space="0" w:color="auto"/>
            </w:tcBorders>
            <w:shd w:val="clear" w:color="auto" w:fill="auto"/>
            <w:vAlign w:val="center"/>
          </w:tcPr>
          <w:p w14:paraId="065AE00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w:t>
            </w:r>
          </w:p>
        </w:tc>
        <w:tc>
          <w:tcPr>
            <w:tcW w:w="0" w:type="auto"/>
            <w:tcBorders>
              <w:left w:val="double" w:sz="4" w:space="0" w:color="auto"/>
            </w:tcBorders>
            <w:vAlign w:val="center"/>
          </w:tcPr>
          <w:p w14:paraId="6750C1D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88</w:t>
            </w:r>
          </w:p>
        </w:tc>
        <w:tc>
          <w:tcPr>
            <w:tcW w:w="0" w:type="auto"/>
            <w:vAlign w:val="center"/>
          </w:tcPr>
          <w:p w14:paraId="2028F40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5E27713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2A2FF4D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392</w:t>
            </w:r>
          </w:p>
        </w:tc>
        <w:tc>
          <w:tcPr>
            <w:tcW w:w="0" w:type="auto"/>
            <w:vAlign w:val="center"/>
          </w:tcPr>
          <w:p w14:paraId="0CCFF6F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504</w:t>
            </w:r>
          </w:p>
        </w:tc>
        <w:tc>
          <w:tcPr>
            <w:tcW w:w="0" w:type="auto"/>
            <w:vAlign w:val="center"/>
          </w:tcPr>
          <w:p w14:paraId="2141C03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600</w:t>
            </w:r>
          </w:p>
        </w:tc>
        <w:tc>
          <w:tcPr>
            <w:tcW w:w="0" w:type="auto"/>
            <w:vAlign w:val="center"/>
          </w:tcPr>
          <w:p w14:paraId="7278B69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808</w:t>
            </w:r>
          </w:p>
        </w:tc>
        <w:tc>
          <w:tcPr>
            <w:tcW w:w="0" w:type="auto"/>
            <w:vAlign w:val="center"/>
          </w:tcPr>
          <w:p w14:paraId="1C01447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1000</w:t>
            </w:r>
          </w:p>
        </w:tc>
      </w:tr>
      <w:tr w:rsidR="001E219B" w:rsidRPr="00E424A6" w14:paraId="1FEECAB9" w14:textId="77777777" w:rsidTr="00A43994">
        <w:trPr>
          <w:cantSplit/>
          <w:jc w:val="center"/>
        </w:trPr>
        <w:tc>
          <w:tcPr>
            <w:tcW w:w="652" w:type="dxa"/>
            <w:tcBorders>
              <w:right w:val="double" w:sz="4" w:space="0" w:color="auto"/>
            </w:tcBorders>
            <w:shd w:val="clear" w:color="auto" w:fill="auto"/>
            <w:vAlign w:val="center"/>
          </w:tcPr>
          <w:p w14:paraId="3A78CD6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7</w:t>
            </w:r>
          </w:p>
        </w:tc>
        <w:tc>
          <w:tcPr>
            <w:tcW w:w="0" w:type="auto"/>
            <w:tcBorders>
              <w:left w:val="double" w:sz="4" w:space="0" w:color="auto"/>
            </w:tcBorders>
            <w:vAlign w:val="center"/>
          </w:tcPr>
          <w:p w14:paraId="476C8D3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104</w:t>
            </w:r>
          </w:p>
        </w:tc>
        <w:tc>
          <w:tcPr>
            <w:tcW w:w="0" w:type="auto"/>
            <w:vAlign w:val="center"/>
          </w:tcPr>
          <w:p w14:paraId="2A720B3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224</w:t>
            </w:r>
          </w:p>
        </w:tc>
        <w:tc>
          <w:tcPr>
            <w:tcW w:w="0" w:type="auto"/>
            <w:vAlign w:val="center"/>
          </w:tcPr>
          <w:p w14:paraId="7424F21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4868C75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472</w:t>
            </w:r>
          </w:p>
        </w:tc>
        <w:tc>
          <w:tcPr>
            <w:tcW w:w="0" w:type="auto"/>
            <w:vAlign w:val="center"/>
          </w:tcPr>
          <w:p w14:paraId="76B3D35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584</w:t>
            </w:r>
          </w:p>
        </w:tc>
        <w:tc>
          <w:tcPr>
            <w:tcW w:w="0" w:type="auto"/>
            <w:vAlign w:val="center"/>
          </w:tcPr>
          <w:p w14:paraId="6BBF3A5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712</w:t>
            </w:r>
          </w:p>
        </w:tc>
        <w:tc>
          <w:tcPr>
            <w:tcW w:w="0" w:type="auto"/>
            <w:vAlign w:val="center"/>
          </w:tcPr>
          <w:p w14:paraId="222E337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1000</w:t>
            </w:r>
          </w:p>
        </w:tc>
        <w:tc>
          <w:tcPr>
            <w:tcW w:w="0" w:type="auto"/>
            <w:vAlign w:val="center"/>
          </w:tcPr>
          <w:p w14:paraId="6179FD1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1224</w:t>
            </w:r>
          </w:p>
        </w:tc>
      </w:tr>
      <w:tr w:rsidR="001E219B" w:rsidRPr="00E424A6" w14:paraId="2F2FEE82" w14:textId="77777777" w:rsidTr="00A43994">
        <w:trPr>
          <w:cantSplit/>
          <w:jc w:val="center"/>
        </w:trPr>
        <w:tc>
          <w:tcPr>
            <w:tcW w:w="652" w:type="dxa"/>
            <w:tcBorders>
              <w:right w:val="double" w:sz="4" w:space="0" w:color="auto"/>
            </w:tcBorders>
            <w:shd w:val="clear" w:color="auto" w:fill="auto"/>
            <w:vAlign w:val="center"/>
          </w:tcPr>
          <w:p w14:paraId="26E3E89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w:t>
            </w:r>
          </w:p>
        </w:tc>
        <w:tc>
          <w:tcPr>
            <w:tcW w:w="0" w:type="auto"/>
            <w:tcBorders>
              <w:left w:val="double" w:sz="4" w:space="0" w:color="auto"/>
            </w:tcBorders>
            <w:vAlign w:val="center"/>
          </w:tcPr>
          <w:p w14:paraId="105F748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120</w:t>
            </w:r>
          </w:p>
        </w:tc>
        <w:tc>
          <w:tcPr>
            <w:tcW w:w="0" w:type="auto"/>
            <w:vAlign w:val="center"/>
          </w:tcPr>
          <w:p w14:paraId="3905257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157A632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392</w:t>
            </w:r>
          </w:p>
        </w:tc>
        <w:tc>
          <w:tcPr>
            <w:tcW w:w="0" w:type="auto"/>
            <w:vAlign w:val="center"/>
          </w:tcPr>
          <w:p w14:paraId="133B8A3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536</w:t>
            </w:r>
          </w:p>
        </w:tc>
        <w:tc>
          <w:tcPr>
            <w:tcW w:w="0" w:type="auto"/>
            <w:vAlign w:val="center"/>
          </w:tcPr>
          <w:p w14:paraId="6E333EA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c>
          <w:tcPr>
            <w:tcW w:w="0" w:type="auto"/>
            <w:vAlign w:val="center"/>
          </w:tcPr>
          <w:p w14:paraId="3EF71CC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808</w:t>
            </w:r>
          </w:p>
        </w:tc>
        <w:tc>
          <w:tcPr>
            <w:tcW w:w="0" w:type="auto"/>
            <w:vAlign w:val="center"/>
          </w:tcPr>
          <w:p w14:paraId="2917DA3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1096 </w:t>
            </w:r>
          </w:p>
        </w:tc>
        <w:tc>
          <w:tcPr>
            <w:tcW w:w="0" w:type="auto"/>
            <w:vAlign w:val="center"/>
          </w:tcPr>
          <w:p w14:paraId="131BDE6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1384 </w:t>
            </w:r>
          </w:p>
        </w:tc>
      </w:tr>
      <w:tr w:rsidR="001E219B" w:rsidRPr="00E424A6" w14:paraId="6C9698D8" w14:textId="77777777" w:rsidTr="00A43994">
        <w:trPr>
          <w:cantSplit/>
          <w:jc w:val="center"/>
        </w:trPr>
        <w:tc>
          <w:tcPr>
            <w:tcW w:w="652" w:type="dxa"/>
            <w:tcBorders>
              <w:right w:val="double" w:sz="4" w:space="0" w:color="auto"/>
            </w:tcBorders>
            <w:shd w:val="clear" w:color="auto" w:fill="auto"/>
            <w:vAlign w:val="center"/>
          </w:tcPr>
          <w:p w14:paraId="5CDDC9F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9</w:t>
            </w:r>
          </w:p>
        </w:tc>
        <w:tc>
          <w:tcPr>
            <w:tcW w:w="0" w:type="auto"/>
            <w:tcBorders>
              <w:left w:val="double" w:sz="4" w:space="0" w:color="auto"/>
            </w:tcBorders>
            <w:vAlign w:val="center"/>
          </w:tcPr>
          <w:p w14:paraId="4398FEC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136</w:t>
            </w:r>
          </w:p>
        </w:tc>
        <w:tc>
          <w:tcPr>
            <w:tcW w:w="0" w:type="auto"/>
            <w:vAlign w:val="center"/>
          </w:tcPr>
          <w:p w14:paraId="5F7355D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296</w:t>
            </w:r>
          </w:p>
        </w:tc>
        <w:tc>
          <w:tcPr>
            <w:tcW w:w="0" w:type="auto"/>
            <w:vAlign w:val="center"/>
          </w:tcPr>
          <w:p w14:paraId="66B1C7E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456</w:t>
            </w:r>
          </w:p>
        </w:tc>
        <w:tc>
          <w:tcPr>
            <w:tcW w:w="0" w:type="auto"/>
            <w:vAlign w:val="center"/>
          </w:tcPr>
          <w:p w14:paraId="4D4E500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616</w:t>
            </w:r>
          </w:p>
        </w:tc>
        <w:tc>
          <w:tcPr>
            <w:tcW w:w="0" w:type="auto"/>
            <w:vAlign w:val="center"/>
          </w:tcPr>
          <w:p w14:paraId="5061842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776</w:t>
            </w:r>
          </w:p>
        </w:tc>
        <w:tc>
          <w:tcPr>
            <w:tcW w:w="0" w:type="auto"/>
            <w:vAlign w:val="center"/>
          </w:tcPr>
          <w:p w14:paraId="48176A9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936</w:t>
            </w:r>
          </w:p>
        </w:tc>
        <w:tc>
          <w:tcPr>
            <w:tcW w:w="0" w:type="auto"/>
            <w:vAlign w:val="center"/>
          </w:tcPr>
          <w:p w14:paraId="4560F2F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1256 </w:t>
            </w:r>
          </w:p>
        </w:tc>
        <w:tc>
          <w:tcPr>
            <w:tcW w:w="0" w:type="auto"/>
            <w:vAlign w:val="center"/>
          </w:tcPr>
          <w:p w14:paraId="33555B2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1544 </w:t>
            </w:r>
          </w:p>
        </w:tc>
      </w:tr>
      <w:tr w:rsidR="001E219B" w:rsidRPr="00E424A6" w14:paraId="087BEC50" w14:textId="77777777" w:rsidTr="00A43994">
        <w:trPr>
          <w:cantSplit/>
          <w:jc w:val="center"/>
        </w:trPr>
        <w:tc>
          <w:tcPr>
            <w:tcW w:w="652" w:type="dxa"/>
            <w:tcBorders>
              <w:right w:val="double" w:sz="4" w:space="0" w:color="auto"/>
            </w:tcBorders>
            <w:shd w:val="clear" w:color="auto" w:fill="auto"/>
            <w:vAlign w:val="center"/>
          </w:tcPr>
          <w:p w14:paraId="687280B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w:t>
            </w:r>
          </w:p>
        </w:tc>
        <w:tc>
          <w:tcPr>
            <w:tcW w:w="0" w:type="auto"/>
            <w:tcBorders>
              <w:left w:val="double" w:sz="4" w:space="0" w:color="auto"/>
            </w:tcBorders>
            <w:vAlign w:val="center"/>
          </w:tcPr>
          <w:p w14:paraId="0BC0DC3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144</w:t>
            </w:r>
          </w:p>
        </w:tc>
        <w:tc>
          <w:tcPr>
            <w:tcW w:w="0" w:type="auto"/>
            <w:vAlign w:val="center"/>
          </w:tcPr>
          <w:p w14:paraId="00CC63B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3C19955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504</w:t>
            </w:r>
          </w:p>
        </w:tc>
        <w:tc>
          <w:tcPr>
            <w:tcW w:w="0" w:type="auto"/>
            <w:vAlign w:val="center"/>
          </w:tcPr>
          <w:p w14:paraId="3C82A66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c>
          <w:tcPr>
            <w:tcW w:w="0" w:type="auto"/>
            <w:vAlign w:val="center"/>
          </w:tcPr>
          <w:p w14:paraId="7B36E8D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872</w:t>
            </w:r>
          </w:p>
        </w:tc>
        <w:tc>
          <w:tcPr>
            <w:tcW w:w="0" w:type="auto"/>
            <w:vAlign w:val="center"/>
          </w:tcPr>
          <w:p w14:paraId="048FE3D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1000</w:t>
            </w:r>
          </w:p>
        </w:tc>
        <w:tc>
          <w:tcPr>
            <w:tcW w:w="0" w:type="auto"/>
            <w:vAlign w:val="center"/>
          </w:tcPr>
          <w:p w14:paraId="1F237CB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1384 </w:t>
            </w:r>
          </w:p>
        </w:tc>
        <w:tc>
          <w:tcPr>
            <w:tcW w:w="0" w:type="auto"/>
            <w:vAlign w:val="center"/>
          </w:tcPr>
          <w:p w14:paraId="2F73CC9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1736 </w:t>
            </w:r>
          </w:p>
        </w:tc>
      </w:tr>
      <w:tr w:rsidR="001E219B" w:rsidRPr="00E424A6" w14:paraId="1C5B6FE1" w14:textId="77777777" w:rsidTr="00A43994">
        <w:trPr>
          <w:cantSplit/>
          <w:jc w:val="center"/>
        </w:trPr>
        <w:tc>
          <w:tcPr>
            <w:tcW w:w="652" w:type="dxa"/>
            <w:tcBorders>
              <w:right w:val="double" w:sz="4" w:space="0" w:color="auto"/>
            </w:tcBorders>
            <w:shd w:val="clear" w:color="auto" w:fill="auto"/>
            <w:vAlign w:val="center"/>
          </w:tcPr>
          <w:p w14:paraId="1525626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11</w:t>
            </w:r>
          </w:p>
        </w:tc>
        <w:tc>
          <w:tcPr>
            <w:tcW w:w="0" w:type="auto"/>
            <w:tcBorders>
              <w:left w:val="double" w:sz="4" w:space="0" w:color="auto"/>
            </w:tcBorders>
            <w:vAlign w:val="center"/>
          </w:tcPr>
          <w:p w14:paraId="563DAD4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172CCFF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376</w:t>
            </w:r>
          </w:p>
        </w:tc>
        <w:tc>
          <w:tcPr>
            <w:tcW w:w="0" w:type="auto"/>
            <w:vAlign w:val="center"/>
          </w:tcPr>
          <w:p w14:paraId="2D33DEE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584</w:t>
            </w:r>
          </w:p>
        </w:tc>
        <w:tc>
          <w:tcPr>
            <w:tcW w:w="0" w:type="auto"/>
            <w:vAlign w:val="center"/>
          </w:tcPr>
          <w:p w14:paraId="39FBDE8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776</w:t>
            </w:r>
          </w:p>
        </w:tc>
        <w:tc>
          <w:tcPr>
            <w:tcW w:w="0" w:type="auto"/>
            <w:vAlign w:val="center"/>
          </w:tcPr>
          <w:p w14:paraId="0E95806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1000</w:t>
            </w:r>
          </w:p>
        </w:tc>
        <w:tc>
          <w:tcPr>
            <w:tcW w:w="0" w:type="auto"/>
            <w:vAlign w:val="center"/>
          </w:tcPr>
          <w:p w14:paraId="186B6CE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1192</w:t>
            </w:r>
          </w:p>
        </w:tc>
        <w:tc>
          <w:tcPr>
            <w:tcW w:w="0" w:type="auto"/>
            <w:vAlign w:val="center"/>
          </w:tcPr>
          <w:p w14:paraId="6C3C7A1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1608 </w:t>
            </w:r>
          </w:p>
        </w:tc>
        <w:tc>
          <w:tcPr>
            <w:tcW w:w="0" w:type="auto"/>
            <w:vAlign w:val="center"/>
          </w:tcPr>
          <w:p w14:paraId="6725488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2024 </w:t>
            </w:r>
          </w:p>
        </w:tc>
      </w:tr>
      <w:tr w:rsidR="001E219B" w:rsidRPr="00E424A6" w14:paraId="5A3638B6" w14:textId="77777777" w:rsidTr="00A43994">
        <w:trPr>
          <w:cantSplit/>
          <w:jc w:val="center"/>
        </w:trPr>
        <w:tc>
          <w:tcPr>
            <w:tcW w:w="652" w:type="dxa"/>
            <w:tcBorders>
              <w:right w:val="double" w:sz="4" w:space="0" w:color="auto"/>
            </w:tcBorders>
            <w:shd w:val="clear" w:color="auto" w:fill="auto"/>
            <w:vAlign w:val="center"/>
          </w:tcPr>
          <w:p w14:paraId="7ADFDD9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w:t>
            </w:r>
          </w:p>
        </w:tc>
        <w:tc>
          <w:tcPr>
            <w:tcW w:w="0" w:type="auto"/>
            <w:tcBorders>
              <w:left w:val="double" w:sz="4" w:space="0" w:color="auto"/>
            </w:tcBorders>
            <w:vAlign w:val="center"/>
          </w:tcPr>
          <w:p w14:paraId="79457F7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7A37D15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440</w:t>
            </w:r>
          </w:p>
        </w:tc>
        <w:tc>
          <w:tcPr>
            <w:tcW w:w="0" w:type="auto"/>
            <w:vAlign w:val="center"/>
          </w:tcPr>
          <w:p w14:paraId="4A660F9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c>
          <w:tcPr>
            <w:tcW w:w="0" w:type="auto"/>
            <w:vAlign w:val="center"/>
          </w:tcPr>
          <w:p w14:paraId="4870840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1000</w:t>
            </w:r>
          </w:p>
        </w:tc>
        <w:tc>
          <w:tcPr>
            <w:tcW w:w="0" w:type="auto"/>
            <w:vAlign w:val="center"/>
          </w:tcPr>
          <w:p w14:paraId="1F868DB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1128</w:t>
            </w:r>
          </w:p>
        </w:tc>
        <w:tc>
          <w:tcPr>
            <w:tcW w:w="0" w:type="auto"/>
            <w:vAlign w:val="center"/>
          </w:tcPr>
          <w:p w14:paraId="07F65DC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1352 </w:t>
            </w:r>
          </w:p>
        </w:tc>
        <w:tc>
          <w:tcPr>
            <w:tcW w:w="0" w:type="auto"/>
            <w:vAlign w:val="center"/>
          </w:tcPr>
          <w:p w14:paraId="1179322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1800 </w:t>
            </w:r>
          </w:p>
        </w:tc>
        <w:tc>
          <w:tcPr>
            <w:tcW w:w="0" w:type="auto"/>
            <w:vAlign w:val="center"/>
          </w:tcPr>
          <w:p w14:paraId="7186C4B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2280 </w:t>
            </w:r>
          </w:p>
        </w:tc>
      </w:tr>
      <w:tr w:rsidR="001E219B" w:rsidRPr="00E424A6" w14:paraId="0D281AED"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D2A84D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13372D6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tcPr>
          <w:p w14:paraId="46D6C29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37F39E0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80157F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698832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1256</w:t>
            </w:r>
          </w:p>
        </w:tc>
        <w:tc>
          <w:tcPr>
            <w:tcW w:w="0" w:type="auto"/>
            <w:tcBorders>
              <w:top w:val="single" w:sz="4" w:space="0" w:color="auto"/>
              <w:left w:val="single" w:sz="4" w:space="0" w:color="auto"/>
              <w:bottom w:val="single" w:sz="4" w:space="0" w:color="auto"/>
              <w:right w:val="single" w:sz="4" w:space="0" w:color="auto"/>
            </w:tcBorders>
            <w:vAlign w:val="center"/>
          </w:tcPr>
          <w:p w14:paraId="23EB987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2045541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1EB7D30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 xml:space="preserve">2536 </w:t>
            </w:r>
          </w:p>
        </w:tc>
      </w:tr>
      <w:tr w:rsidR="001E219B" w:rsidRPr="00E424A6" w14:paraId="529F15B2"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69DA5F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78F54447"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tcPr>
          <w:p w14:paraId="74495D89"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552</w:t>
            </w:r>
          </w:p>
        </w:tc>
        <w:tc>
          <w:tcPr>
            <w:tcW w:w="0" w:type="auto"/>
            <w:tcBorders>
              <w:top w:val="single" w:sz="4" w:space="0" w:color="auto"/>
              <w:left w:val="single" w:sz="4" w:space="0" w:color="auto"/>
              <w:bottom w:val="single" w:sz="4" w:space="0" w:color="auto"/>
              <w:right w:val="single" w:sz="4" w:space="0" w:color="auto"/>
            </w:tcBorders>
            <w:vAlign w:val="center"/>
          </w:tcPr>
          <w:p w14:paraId="3D9659D0"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840</w:t>
            </w:r>
          </w:p>
        </w:tc>
        <w:tc>
          <w:tcPr>
            <w:tcW w:w="0" w:type="auto"/>
            <w:tcBorders>
              <w:top w:val="single" w:sz="4" w:space="0" w:color="auto"/>
              <w:left w:val="single" w:sz="4" w:space="0" w:color="auto"/>
              <w:bottom w:val="single" w:sz="4" w:space="0" w:color="auto"/>
              <w:right w:val="single" w:sz="4" w:space="0" w:color="auto"/>
            </w:tcBorders>
            <w:vAlign w:val="center"/>
          </w:tcPr>
          <w:p w14:paraId="4C0062F1" w14:textId="77777777" w:rsidR="001E219B" w:rsidRPr="00E424A6" w:rsidRDefault="001E219B" w:rsidP="00A43994">
            <w:pPr>
              <w:pStyle w:val="BodyText"/>
              <w:spacing w:after="0"/>
              <w:rPr>
                <w:rFonts w:eastAsia="Times New Roman" w:cs="Arial"/>
                <w:sz w:val="16"/>
                <w:szCs w:val="16"/>
              </w:rPr>
            </w:pPr>
            <w:r w:rsidRPr="00E424A6">
              <w:rPr>
                <w:rFonts w:eastAsia="Times New Roman" w:cs="Arial"/>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45E0A459"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1416</w:t>
            </w:r>
          </w:p>
        </w:tc>
        <w:tc>
          <w:tcPr>
            <w:tcW w:w="0" w:type="auto"/>
            <w:tcBorders>
              <w:top w:val="single" w:sz="4" w:space="0" w:color="auto"/>
              <w:left w:val="single" w:sz="4" w:space="0" w:color="auto"/>
              <w:bottom w:val="single" w:sz="4" w:space="0" w:color="auto"/>
              <w:right w:val="single" w:sz="4" w:space="0" w:color="auto"/>
            </w:tcBorders>
            <w:vAlign w:val="center"/>
          </w:tcPr>
          <w:p w14:paraId="560DBA48"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1736</w:t>
            </w:r>
          </w:p>
        </w:tc>
        <w:tc>
          <w:tcPr>
            <w:tcW w:w="0" w:type="auto"/>
            <w:tcBorders>
              <w:top w:val="single" w:sz="4" w:space="0" w:color="auto"/>
              <w:left w:val="single" w:sz="4" w:space="0" w:color="auto"/>
              <w:bottom w:val="single" w:sz="4" w:space="0" w:color="auto"/>
              <w:right w:val="single" w:sz="4" w:space="0" w:color="auto"/>
            </w:tcBorders>
            <w:vAlign w:val="center"/>
          </w:tcPr>
          <w:p w14:paraId="67B02EBA"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2280</w:t>
            </w:r>
          </w:p>
        </w:tc>
        <w:tc>
          <w:tcPr>
            <w:tcW w:w="0" w:type="auto"/>
            <w:tcBorders>
              <w:top w:val="single" w:sz="4" w:space="0" w:color="auto"/>
              <w:left w:val="single" w:sz="4" w:space="0" w:color="auto"/>
              <w:bottom w:val="single" w:sz="4" w:space="0" w:color="auto"/>
              <w:right w:val="single" w:sz="4" w:space="0" w:color="auto"/>
            </w:tcBorders>
            <w:vAlign w:val="center"/>
          </w:tcPr>
          <w:p w14:paraId="6CFD75DA" w14:textId="77777777" w:rsidR="001E219B" w:rsidRPr="00E424A6" w:rsidRDefault="001E219B" w:rsidP="00A43994">
            <w:pPr>
              <w:pStyle w:val="BodyText"/>
              <w:spacing w:after="0"/>
              <w:rPr>
                <w:rFonts w:eastAsia="Times New Roman" w:cs="Arial"/>
                <w:sz w:val="16"/>
                <w:szCs w:val="16"/>
                <w:lang w:eastAsia="en-US"/>
              </w:rPr>
            </w:pPr>
          </w:p>
        </w:tc>
      </w:tr>
      <w:tr w:rsidR="001E219B" w:rsidRPr="00E424A6" w14:paraId="37DAF9D0"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C101DE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51586217"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280</w:t>
            </w:r>
          </w:p>
        </w:tc>
        <w:tc>
          <w:tcPr>
            <w:tcW w:w="0" w:type="auto"/>
            <w:tcBorders>
              <w:top w:val="single" w:sz="4" w:space="0" w:color="auto"/>
              <w:left w:val="single" w:sz="4" w:space="0" w:color="auto"/>
              <w:bottom w:val="single" w:sz="4" w:space="0" w:color="auto"/>
              <w:right w:val="single" w:sz="4" w:space="0" w:color="auto"/>
            </w:tcBorders>
            <w:vAlign w:val="center"/>
          </w:tcPr>
          <w:p w14:paraId="46B7DC27"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tcPr>
          <w:p w14:paraId="1685AF2B"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904</w:t>
            </w:r>
          </w:p>
        </w:tc>
        <w:tc>
          <w:tcPr>
            <w:tcW w:w="0" w:type="auto"/>
            <w:tcBorders>
              <w:top w:val="single" w:sz="4" w:space="0" w:color="auto"/>
              <w:left w:val="single" w:sz="4" w:space="0" w:color="auto"/>
              <w:bottom w:val="single" w:sz="4" w:space="0" w:color="auto"/>
              <w:right w:val="single" w:sz="4" w:space="0" w:color="auto"/>
            </w:tcBorders>
            <w:vAlign w:val="center"/>
          </w:tcPr>
          <w:p w14:paraId="219DC6C9" w14:textId="77777777" w:rsidR="001E219B" w:rsidRPr="00E424A6" w:rsidRDefault="001E219B" w:rsidP="00A43994">
            <w:pPr>
              <w:pStyle w:val="BodyText"/>
              <w:spacing w:after="0"/>
              <w:rPr>
                <w:rFonts w:eastAsia="Times New Roman" w:cs="Arial"/>
                <w:sz w:val="16"/>
                <w:szCs w:val="16"/>
              </w:rPr>
            </w:pPr>
            <w:r w:rsidRPr="00E424A6">
              <w:rPr>
                <w:rFonts w:eastAsia="Times New Roman" w:cs="Arial"/>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3CDFCF68"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1544</w:t>
            </w:r>
          </w:p>
        </w:tc>
        <w:tc>
          <w:tcPr>
            <w:tcW w:w="0" w:type="auto"/>
            <w:tcBorders>
              <w:top w:val="single" w:sz="4" w:space="0" w:color="auto"/>
              <w:left w:val="single" w:sz="4" w:space="0" w:color="auto"/>
              <w:bottom w:val="single" w:sz="4" w:space="0" w:color="auto"/>
              <w:right w:val="single" w:sz="4" w:space="0" w:color="auto"/>
            </w:tcBorders>
            <w:vAlign w:val="center"/>
          </w:tcPr>
          <w:p w14:paraId="7124A012"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251DC3D5"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2472</w:t>
            </w:r>
          </w:p>
        </w:tc>
        <w:tc>
          <w:tcPr>
            <w:tcW w:w="0" w:type="auto"/>
            <w:tcBorders>
              <w:top w:val="single" w:sz="4" w:space="0" w:color="auto"/>
              <w:left w:val="single" w:sz="4" w:space="0" w:color="auto"/>
              <w:bottom w:val="single" w:sz="4" w:space="0" w:color="auto"/>
              <w:right w:val="single" w:sz="4" w:space="0" w:color="auto"/>
            </w:tcBorders>
            <w:vAlign w:val="center"/>
          </w:tcPr>
          <w:p w14:paraId="01EE8E6F" w14:textId="77777777" w:rsidR="001E219B" w:rsidRPr="00E424A6" w:rsidRDefault="001E219B" w:rsidP="00A43994">
            <w:pPr>
              <w:pStyle w:val="BodyText"/>
              <w:spacing w:after="0"/>
              <w:rPr>
                <w:rFonts w:eastAsia="Times New Roman" w:cs="Arial"/>
                <w:sz w:val="16"/>
                <w:szCs w:val="16"/>
                <w:lang w:eastAsia="en-US"/>
              </w:rPr>
            </w:pPr>
          </w:p>
        </w:tc>
      </w:tr>
      <w:tr w:rsidR="001E219B" w:rsidRPr="00E424A6" w14:paraId="38542D83"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6AE70F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4D307A63"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tcPr>
          <w:p w14:paraId="57D40CD1"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632</w:t>
            </w:r>
          </w:p>
        </w:tc>
        <w:tc>
          <w:tcPr>
            <w:tcW w:w="0" w:type="auto"/>
            <w:tcBorders>
              <w:top w:val="single" w:sz="4" w:space="0" w:color="auto"/>
              <w:left w:val="single" w:sz="4" w:space="0" w:color="auto"/>
              <w:bottom w:val="single" w:sz="4" w:space="0" w:color="auto"/>
              <w:right w:val="single" w:sz="4" w:space="0" w:color="auto"/>
            </w:tcBorders>
            <w:vAlign w:val="center"/>
          </w:tcPr>
          <w:p w14:paraId="7CFC9A7E"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968</w:t>
            </w:r>
          </w:p>
        </w:tc>
        <w:tc>
          <w:tcPr>
            <w:tcW w:w="0" w:type="auto"/>
            <w:tcBorders>
              <w:top w:val="single" w:sz="4" w:space="0" w:color="auto"/>
              <w:left w:val="single" w:sz="4" w:space="0" w:color="auto"/>
              <w:bottom w:val="single" w:sz="4" w:space="0" w:color="auto"/>
              <w:right w:val="single" w:sz="4" w:space="0" w:color="auto"/>
            </w:tcBorders>
            <w:vAlign w:val="center"/>
          </w:tcPr>
          <w:p w14:paraId="01BFDB8C" w14:textId="77777777" w:rsidR="001E219B" w:rsidRPr="00E424A6" w:rsidRDefault="001E219B" w:rsidP="00A43994">
            <w:pPr>
              <w:pStyle w:val="BodyText"/>
              <w:spacing w:after="0"/>
              <w:rPr>
                <w:rFonts w:eastAsia="Times New Roman" w:cs="Arial"/>
                <w:sz w:val="16"/>
                <w:szCs w:val="16"/>
              </w:rPr>
            </w:pPr>
            <w:r w:rsidRPr="00E424A6">
              <w:rPr>
                <w:rFonts w:eastAsia="Times New Roman"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3856426E"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1608</w:t>
            </w:r>
          </w:p>
        </w:tc>
        <w:tc>
          <w:tcPr>
            <w:tcW w:w="0" w:type="auto"/>
            <w:tcBorders>
              <w:top w:val="single" w:sz="4" w:space="0" w:color="auto"/>
              <w:left w:val="single" w:sz="4" w:space="0" w:color="auto"/>
              <w:bottom w:val="single" w:sz="4" w:space="0" w:color="auto"/>
              <w:right w:val="single" w:sz="4" w:space="0" w:color="auto"/>
            </w:tcBorders>
            <w:vAlign w:val="center"/>
          </w:tcPr>
          <w:p w14:paraId="603F551F"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1928</w:t>
            </w:r>
          </w:p>
        </w:tc>
        <w:tc>
          <w:tcPr>
            <w:tcW w:w="0" w:type="auto"/>
            <w:tcBorders>
              <w:top w:val="single" w:sz="4" w:space="0" w:color="auto"/>
              <w:left w:val="single" w:sz="4" w:space="0" w:color="auto"/>
              <w:bottom w:val="single" w:sz="4" w:space="0" w:color="auto"/>
              <w:right w:val="single" w:sz="4" w:space="0" w:color="auto"/>
            </w:tcBorders>
            <w:vAlign w:val="center"/>
          </w:tcPr>
          <w:p w14:paraId="78B16AF6"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961645D" w14:textId="77777777" w:rsidR="001E219B" w:rsidRPr="00E424A6" w:rsidRDefault="001E219B" w:rsidP="00A43994">
            <w:pPr>
              <w:pStyle w:val="BodyText"/>
              <w:spacing w:after="0"/>
              <w:rPr>
                <w:rFonts w:eastAsia="Times New Roman" w:cs="Arial"/>
                <w:sz w:val="16"/>
                <w:szCs w:val="16"/>
                <w:lang w:eastAsia="en-US"/>
              </w:rPr>
            </w:pPr>
          </w:p>
        </w:tc>
      </w:tr>
      <w:tr w:rsidR="001E219B" w:rsidRPr="00E424A6" w14:paraId="321EFEC6"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062B96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366EA052"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336</w:t>
            </w:r>
          </w:p>
        </w:tc>
        <w:tc>
          <w:tcPr>
            <w:tcW w:w="0" w:type="auto"/>
            <w:tcBorders>
              <w:top w:val="single" w:sz="4" w:space="0" w:color="auto"/>
              <w:left w:val="single" w:sz="4" w:space="0" w:color="auto"/>
              <w:bottom w:val="single" w:sz="4" w:space="0" w:color="auto"/>
              <w:right w:val="single" w:sz="4" w:space="0" w:color="auto"/>
            </w:tcBorders>
            <w:vAlign w:val="center"/>
          </w:tcPr>
          <w:p w14:paraId="4D093AB6"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696</w:t>
            </w:r>
          </w:p>
        </w:tc>
        <w:tc>
          <w:tcPr>
            <w:tcW w:w="0" w:type="auto"/>
            <w:tcBorders>
              <w:top w:val="single" w:sz="4" w:space="0" w:color="auto"/>
              <w:left w:val="single" w:sz="4" w:space="0" w:color="auto"/>
              <w:bottom w:val="single" w:sz="4" w:space="0" w:color="auto"/>
              <w:right w:val="single" w:sz="4" w:space="0" w:color="auto"/>
            </w:tcBorders>
            <w:vAlign w:val="center"/>
          </w:tcPr>
          <w:p w14:paraId="761E388C"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1064</w:t>
            </w:r>
          </w:p>
        </w:tc>
        <w:tc>
          <w:tcPr>
            <w:tcW w:w="0" w:type="auto"/>
            <w:tcBorders>
              <w:top w:val="single" w:sz="4" w:space="0" w:color="auto"/>
              <w:left w:val="single" w:sz="4" w:space="0" w:color="auto"/>
              <w:bottom w:val="single" w:sz="4" w:space="0" w:color="auto"/>
              <w:right w:val="single" w:sz="4" w:space="0" w:color="auto"/>
            </w:tcBorders>
            <w:vAlign w:val="center"/>
          </w:tcPr>
          <w:p w14:paraId="006C4A4D" w14:textId="77777777" w:rsidR="001E219B" w:rsidRPr="00E424A6" w:rsidRDefault="001E219B" w:rsidP="00A43994">
            <w:pPr>
              <w:pStyle w:val="BodyText"/>
              <w:spacing w:after="0"/>
              <w:rPr>
                <w:rFonts w:eastAsia="Times New Roman" w:cs="Arial"/>
                <w:sz w:val="16"/>
                <w:szCs w:val="16"/>
              </w:rPr>
            </w:pPr>
            <w:r w:rsidRPr="00E424A6">
              <w:rPr>
                <w:rFonts w:eastAsia="Times New Roman"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556B0DC4"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06FBEEFA"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0A0B9270" w14:textId="77777777" w:rsidR="001E219B" w:rsidRPr="00E424A6"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8FD8D34" w14:textId="77777777" w:rsidR="001E219B" w:rsidRPr="00E424A6" w:rsidRDefault="001E219B" w:rsidP="00A43994">
            <w:pPr>
              <w:pStyle w:val="BodyText"/>
              <w:spacing w:after="0"/>
              <w:rPr>
                <w:rFonts w:eastAsia="Times New Roman" w:cs="Arial"/>
                <w:sz w:val="16"/>
                <w:szCs w:val="16"/>
                <w:lang w:eastAsia="en-US"/>
              </w:rPr>
            </w:pPr>
          </w:p>
        </w:tc>
      </w:tr>
      <w:tr w:rsidR="001E219B" w:rsidRPr="00E424A6" w14:paraId="19E1E89E"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A20C79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06951D7C"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376</w:t>
            </w:r>
          </w:p>
        </w:tc>
        <w:tc>
          <w:tcPr>
            <w:tcW w:w="0" w:type="auto"/>
            <w:tcBorders>
              <w:top w:val="single" w:sz="4" w:space="0" w:color="auto"/>
              <w:left w:val="single" w:sz="4" w:space="0" w:color="auto"/>
              <w:bottom w:val="single" w:sz="4" w:space="0" w:color="auto"/>
              <w:right w:val="single" w:sz="4" w:space="0" w:color="auto"/>
            </w:tcBorders>
            <w:vAlign w:val="center"/>
          </w:tcPr>
          <w:p w14:paraId="2198D1AD"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tcPr>
          <w:p w14:paraId="7EB09317"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1160</w:t>
            </w:r>
          </w:p>
        </w:tc>
        <w:tc>
          <w:tcPr>
            <w:tcW w:w="0" w:type="auto"/>
            <w:tcBorders>
              <w:top w:val="single" w:sz="4" w:space="0" w:color="auto"/>
              <w:left w:val="single" w:sz="4" w:space="0" w:color="auto"/>
              <w:bottom w:val="single" w:sz="4" w:space="0" w:color="auto"/>
              <w:right w:val="single" w:sz="4" w:space="0" w:color="auto"/>
            </w:tcBorders>
            <w:vAlign w:val="center"/>
          </w:tcPr>
          <w:p w14:paraId="5707D0DD" w14:textId="77777777" w:rsidR="001E219B" w:rsidRPr="00E424A6" w:rsidRDefault="001E219B" w:rsidP="00A43994">
            <w:pPr>
              <w:pStyle w:val="BodyText"/>
              <w:spacing w:after="0"/>
              <w:rPr>
                <w:rFonts w:eastAsia="Times New Roman" w:cs="Arial"/>
                <w:sz w:val="16"/>
                <w:szCs w:val="16"/>
              </w:rPr>
            </w:pPr>
            <w:r w:rsidRPr="00E424A6">
              <w:rPr>
                <w:rFonts w:eastAsia="Times New Roman"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61E4A3B2"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1992</w:t>
            </w:r>
          </w:p>
        </w:tc>
        <w:tc>
          <w:tcPr>
            <w:tcW w:w="0" w:type="auto"/>
            <w:tcBorders>
              <w:top w:val="single" w:sz="4" w:space="0" w:color="auto"/>
              <w:left w:val="single" w:sz="4" w:space="0" w:color="auto"/>
              <w:bottom w:val="single" w:sz="4" w:space="0" w:color="auto"/>
              <w:right w:val="single" w:sz="4" w:space="0" w:color="auto"/>
            </w:tcBorders>
            <w:vAlign w:val="center"/>
          </w:tcPr>
          <w:p w14:paraId="1B68D5B5"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1FDB45C4" w14:textId="77777777" w:rsidR="001E219B" w:rsidRPr="00E424A6"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A102ED8" w14:textId="77777777" w:rsidR="001E219B" w:rsidRPr="00E424A6" w:rsidRDefault="001E219B" w:rsidP="00A43994">
            <w:pPr>
              <w:pStyle w:val="BodyText"/>
              <w:spacing w:after="0"/>
              <w:rPr>
                <w:rFonts w:eastAsia="Times New Roman" w:cs="Arial"/>
                <w:sz w:val="16"/>
                <w:szCs w:val="16"/>
                <w:lang w:eastAsia="en-US"/>
              </w:rPr>
            </w:pPr>
          </w:p>
        </w:tc>
      </w:tr>
      <w:tr w:rsidR="001E219B" w:rsidRPr="00E424A6" w14:paraId="7AD94691"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AA5A83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10328C37"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408</w:t>
            </w:r>
          </w:p>
        </w:tc>
        <w:tc>
          <w:tcPr>
            <w:tcW w:w="0" w:type="auto"/>
            <w:tcBorders>
              <w:top w:val="single" w:sz="4" w:space="0" w:color="auto"/>
              <w:left w:val="single" w:sz="4" w:space="0" w:color="auto"/>
              <w:bottom w:val="single" w:sz="4" w:space="0" w:color="auto"/>
              <w:right w:val="single" w:sz="4" w:space="0" w:color="auto"/>
            </w:tcBorders>
            <w:vAlign w:val="center"/>
          </w:tcPr>
          <w:p w14:paraId="7E39CBBB"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840</w:t>
            </w:r>
          </w:p>
        </w:tc>
        <w:tc>
          <w:tcPr>
            <w:tcW w:w="0" w:type="auto"/>
            <w:tcBorders>
              <w:top w:val="single" w:sz="4" w:space="0" w:color="auto"/>
              <w:left w:val="single" w:sz="4" w:space="0" w:color="auto"/>
              <w:bottom w:val="single" w:sz="4" w:space="0" w:color="auto"/>
              <w:right w:val="single" w:sz="4" w:space="0" w:color="auto"/>
            </w:tcBorders>
            <w:vAlign w:val="center"/>
          </w:tcPr>
          <w:p w14:paraId="0A49B627"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1288</w:t>
            </w:r>
          </w:p>
        </w:tc>
        <w:tc>
          <w:tcPr>
            <w:tcW w:w="0" w:type="auto"/>
            <w:tcBorders>
              <w:top w:val="single" w:sz="4" w:space="0" w:color="auto"/>
              <w:left w:val="single" w:sz="4" w:space="0" w:color="auto"/>
              <w:bottom w:val="single" w:sz="4" w:space="0" w:color="auto"/>
              <w:right w:val="single" w:sz="4" w:space="0" w:color="auto"/>
            </w:tcBorders>
            <w:vAlign w:val="center"/>
          </w:tcPr>
          <w:p w14:paraId="48DDBB54" w14:textId="77777777" w:rsidR="001E219B" w:rsidRPr="00E424A6" w:rsidRDefault="001E219B" w:rsidP="00A43994">
            <w:pPr>
              <w:pStyle w:val="BodyText"/>
              <w:spacing w:after="0"/>
              <w:rPr>
                <w:rFonts w:eastAsia="Times New Roman" w:cs="Arial"/>
                <w:sz w:val="16"/>
                <w:szCs w:val="16"/>
              </w:rPr>
            </w:pPr>
            <w:r w:rsidRPr="00E424A6">
              <w:rPr>
                <w:rFonts w:eastAsia="Times New Roman"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7D685217"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26222E9F"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086363C1" w14:textId="77777777" w:rsidR="001E219B" w:rsidRPr="00E424A6"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7F69C5B" w14:textId="77777777" w:rsidR="001E219B" w:rsidRPr="00E424A6" w:rsidRDefault="001E219B" w:rsidP="00A43994">
            <w:pPr>
              <w:pStyle w:val="BodyText"/>
              <w:spacing w:after="0"/>
              <w:rPr>
                <w:rFonts w:eastAsia="Times New Roman" w:cs="Arial"/>
                <w:sz w:val="16"/>
                <w:szCs w:val="16"/>
                <w:lang w:eastAsia="en-US"/>
              </w:rPr>
            </w:pPr>
          </w:p>
        </w:tc>
      </w:tr>
      <w:tr w:rsidR="001E219B" w:rsidRPr="00E424A6" w14:paraId="441B1003"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C751E0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340D4450"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tcPr>
          <w:p w14:paraId="7C028833"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904</w:t>
            </w:r>
          </w:p>
        </w:tc>
        <w:tc>
          <w:tcPr>
            <w:tcW w:w="0" w:type="auto"/>
            <w:tcBorders>
              <w:top w:val="single" w:sz="4" w:space="0" w:color="auto"/>
              <w:left w:val="single" w:sz="4" w:space="0" w:color="auto"/>
              <w:bottom w:val="single" w:sz="4" w:space="0" w:color="auto"/>
              <w:right w:val="single" w:sz="4" w:space="0" w:color="auto"/>
            </w:tcBorders>
            <w:vAlign w:val="center"/>
          </w:tcPr>
          <w:p w14:paraId="08301640"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1384</w:t>
            </w:r>
          </w:p>
        </w:tc>
        <w:tc>
          <w:tcPr>
            <w:tcW w:w="0" w:type="auto"/>
            <w:tcBorders>
              <w:top w:val="single" w:sz="4" w:space="0" w:color="auto"/>
              <w:left w:val="single" w:sz="4" w:space="0" w:color="auto"/>
              <w:bottom w:val="single" w:sz="4" w:space="0" w:color="auto"/>
              <w:right w:val="single" w:sz="4" w:space="0" w:color="auto"/>
            </w:tcBorders>
            <w:vAlign w:val="center"/>
          </w:tcPr>
          <w:p w14:paraId="37D24355" w14:textId="77777777" w:rsidR="001E219B" w:rsidRPr="00E424A6" w:rsidRDefault="001E219B" w:rsidP="00A43994">
            <w:pPr>
              <w:pStyle w:val="BodyText"/>
              <w:spacing w:after="0"/>
              <w:rPr>
                <w:rFonts w:eastAsia="Times New Roman" w:cs="Arial"/>
                <w:sz w:val="16"/>
                <w:szCs w:val="16"/>
              </w:rPr>
            </w:pPr>
            <w:r w:rsidRPr="00E424A6">
              <w:rPr>
                <w:rFonts w:eastAsia="Times New Roman" w:cs="Arial"/>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186DE28E"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4A9930C9" w14:textId="77777777" w:rsidR="001E219B" w:rsidRPr="00E424A6"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1F168A2" w14:textId="77777777" w:rsidR="001E219B" w:rsidRPr="00E424A6"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547F1FB" w14:textId="77777777" w:rsidR="001E219B" w:rsidRPr="00E424A6" w:rsidRDefault="001E219B" w:rsidP="00A43994">
            <w:pPr>
              <w:pStyle w:val="BodyText"/>
              <w:spacing w:after="0"/>
              <w:rPr>
                <w:rFonts w:eastAsia="Times New Roman" w:cs="Arial"/>
                <w:sz w:val="16"/>
                <w:szCs w:val="16"/>
                <w:lang w:eastAsia="en-US"/>
              </w:rPr>
            </w:pPr>
          </w:p>
        </w:tc>
      </w:tr>
      <w:tr w:rsidR="001E219B" w:rsidRPr="00E424A6" w14:paraId="66978742"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D42172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4B7F5217"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488</w:t>
            </w:r>
          </w:p>
        </w:tc>
        <w:tc>
          <w:tcPr>
            <w:tcW w:w="0" w:type="auto"/>
            <w:tcBorders>
              <w:top w:val="single" w:sz="4" w:space="0" w:color="auto"/>
              <w:left w:val="single" w:sz="4" w:space="0" w:color="auto"/>
              <w:bottom w:val="single" w:sz="4" w:space="0" w:color="auto"/>
              <w:right w:val="single" w:sz="4" w:space="0" w:color="auto"/>
            </w:tcBorders>
            <w:vAlign w:val="center"/>
          </w:tcPr>
          <w:p w14:paraId="6E7D2028"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1479CA3"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1480</w:t>
            </w:r>
          </w:p>
        </w:tc>
        <w:tc>
          <w:tcPr>
            <w:tcW w:w="0" w:type="auto"/>
            <w:tcBorders>
              <w:top w:val="single" w:sz="4" w:space="0" w:color="auto"/>
              <w:left w:val="single" w:sz="4" w:space="0" w:color="auto"/>
              <w:bottom w:val="single" w:sz="4" w:space="0" w:color="auto"/>
              <w:right w:val="single" w:sz="4" w:space="0" w:color="auto"/>
            </w:tcBorders>
            <w:vAlign w:val="center"/>
          </w:tcPr>
          <w:p w14:paraId="4350E7AA" w14:textId="77777777" w:rsidR="001E219B" w:rsidRPr="00E424A6" w:rsidRDefault="001E219B" w:rsidP="00A43994">
            <w:pPr>
              <w:pStyle w:val="BodyText"/>
              <w:spacing w:after="0"/>
              <w:rPr>
                <w:rFonts w:eastAsia="Times New Roman" w:cs="Arial"/>
                <w:sz w:val="16"/>
                <w:szCs w:val="16"/>
              </w:rPr>
            </w:pPr>
            <w:r w:rsidRPr="00E424A6">
              <w:rPr>
                <w:rFonts w:eastAsia="Times New Roman"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11D4456B" w14:textId="77777777" w:rsidR="001E219B" w:rsidRPr="00E424A6" w:rsidRDefault="001E219B" w:rsidP="00A43994">
            <w:pPr>
              <w:pStyle w:val="BodyText"/>
              <w:spacing w:after="0"/>
              <w:rPr>
                <w:rFonts w:eastAsia="Times New Roman" w:cs="Arial"/>
                <w:sz w:val="16"/>
                <w:szCs w:val="16"/>
                <w:lang w:eastAsia="en-US"/>
              </w:rPr>
            </w:pPr>
            <w:r w:rsidRPr="00E424A6">
              <w:rPr>
                <w:rFonts w:eastAsia="Times New Roman" w:cs="Arial"/>
                <w:sz w:val="16"/>
                <w:szCs w:val="16"/>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1777D97D" w14:textId="77777777" w:rsidR="001E219B" w:rsidRPr="00E424A6"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BDF4C0D" w14:textId="77777777" w:rsidR="001E219B" w:rsidRPr="00E424A6" w:rsidRDefault="001E219B" w:rsidP="00A43994">
            <w:pPr>
              <w:pStyle w:val="BodyText"/>
              <w:spacing w:after="0"/>
              <w:rPr>
                <w:rFonts w:eastAsia="Times New Roman" w:cs="Arial"/>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0757F0A" w14:textId="77777777" w:rsidR="001E219B" w:rsidRPr="00E424A6" w:rsidRDefault="001E219B" w:rsidP="00A43994">
            <w:pPr>
              <w:pStyle w:val="BodyText"/>
              <w:spacing w:after="0"/>
              <w:rPr>
                <w:rFonts w:eastAsia="Times New Roman" w:cs="Arial"/>
                <w:sz w:val="16"/>
                <w:szCs w:val="16"/>
                <w:lang w:eastAsia="en-US"/>
              </w:rPr>
            </w:pPr>
          </w:p>
        </w:tc>
      </w:tr>
    </w:tbl>
    <w:p w14:paraId="5E2CED14" w14:textId="77777777" w:rsidR="001E219B" w:rsidRPr="00E424A6" w:rsidRDefault="001E219B" w:rsidP="001E219B"/>
    <w:p w14:paraId="7C900D00" w14:textId="77777777" w:rsidR="001E219B" w:rsidRPr="00E424A6" w:rsidRDefault="001E219B" w:rsidP="001E219B">
      <w:pPr>
        <w:pStyle w:val="Observation"/>
      </w:pPr>
      <w:bookmarkStart w:id="85" w:name="_Toc194036009"/>
      <w:r w:rsidRPr="00E424A6">
        <w:t>Increasing number of RUs can increase the UL transport block size.</w:t>
      </w:r>
      <w:bookmarkEnd w:id="85"/>
      <w:r w:rsidRPr="00E424A6">
        <w:t xml:space="preserve"> </w:t>
      </w:r>
    </w:p>
    <w:p w14:paraId="3D4FB90E" w14:textId="77777777" w:rsidR="001E219B" w:rsidRPr="00E424A6" w:rsidRDefault="001E219B" w:rsidP="001E219B">
      <w:pPr>
        <w:pStyle w:val="Observation"/>
      </w:pPr>
      <w:bookmarkStart w:id="86" w:name="_Toc194036010"/>
      <w:r w:rsidRPr="00E424A6">
        <w:t>The number of subframes for one NPUSCH transmission increase if more RUs or more repetitions are used.</w:t>
      </w:r>
      <w:bookmarkEnd w:id="86"/>
      <w:r w:rsidRPr="00E424A6">
        <w:t xml:space="preserve"> </w:t>
      </w:r>
    </w:p>
    <w:p w14:paraId="367B11E6" w14:textId="77777777" w:rsidR="001E219B" w:rsidRPr="00E424A6" w:rsidRDefault="001E219B" w:rsidP="001E219B"/>
    <w:p w14:paraId="2A6A66CB" w14:textId="77777777" w:rsidR="001E219B" w:rsidRPr="00E424A6" w:rsidRDefault="001E219B" w:rsidP="001E219B">
      <w:r w:rsidRPr="00E424A6">
        <w:t xml:space="preserve">To further complicate things when repetitions are used, there are also the uplink transmission gaps. From 36.211: </w:t>
      </w:r>
    </w:p>
    <w:p w14:paraId="4EF6431A" w14:textId="77777777" w:rsidR="001E219B" w:rsidRPr="00E424A6" w:rsidRDefault="001E219B" w:rsidP="001E219B">
      <w:pPr>
        <w:overflowPunct/>
        <w:autoSpaceDE/>
        <w:autoSpaceDN/>
        <w:adjustRightInd/>
        <w:ind w:left="567"/>
        <w:jc w:val="left"/>
        <w:textAlignment w:val="auto"/>
        <w:rPr>
          <w:rFonts w:ascii="Times New Roman" w:eastAsia="Times New Roman" w:hAnsi="Times New Roman"/>
          <w:lang w:eastAsia="en-US"/>
        </w:rPr>
      </w:pPr>
      <w:r w:rsidRPr="00E424A6">
        <w:rPr>
          <w:rFonts w:ascii="Times New Roman" w:eastAsia="Times New Roman" w:hAnsi="Times New Roman"/>
          <w:lang w:eastAsia="en-US"/>
        </w:rPr>
        <w:t xml:space="preserve">NPRACH gaps as defined in clause 10.1.6.1 are not part of the NPRACH resource. </w:t>
      </w:r>
      <w:r w:rsidRPr="00E424A6">
        <w:rPr>
          <w:rFonts w:ascii="Times New Roman" w:eastAsia="Malgun Gothic" w:hAnsi="Times New Roman"/>
          <w:lang w:eastAsia="en-US"/>
        </w:rPr>
        <w:t>For frame structure type 2, t</w:t>
      </w:r>
      <w:r w:rsidRPr="00E424A6">
        <w:rPr>
          <w:rFonts w:ascii="Times New Roman" w:eastAsia="Times New Roman" w:hAnsi="Times New Roman"/>
          <w:bCs/>
          <w:lang w:eastAsia="en-US"/>
        </w:rPr>
        <w:t>he valid uplink subframes which are not used for NPRACH transmission when it is not possible to map G symbol groups back-to-back are not part of the NPRACH resource.</w:t>
      </w:r>
      <w:r w:rsidRPr="00E424A6">
        <w:rPr>
          <w:rFonts w:ascii="Times New Roman" w:eastAsia="Times New Roman" w:hAnsi="Times New Roman"/>
          <w:lang w:eastAsia="en-US"/>
        </w:rPr>
        <w:t xml:space="preserve"> The mapping of </w:t>
      </w:r>
      <w:r w:rsidRPr="00E424A6">
        <w:rPr>
          <w:rFonts w:ascii="Times New Roman" w:eastAsia="Times New Roman" w:hAnsi="Times New Roman"/>
          <w:position w:val="-14"/>
          <w:lang w:eastAsia="en-US"/>
        </w:rPr>
        <w:object w:dxaOrig="1680" w:dyaOrig="380" w14:anchorId="1D611C15">
          <v:shape id="_x0000_i1051" type="#_x0000_t75" style="width:86.1pt;height:21.9pt" o:ole="">
            <v:imagedata r:id="rId65" o:title=""/>
          </v:shape>
          <o:OLEObject Type="Embed" ProgID="Equation.3" ShapeID="_x0000_i1051" DrawAspect="Content" ObjectID="_1804651105" r:id="rId66"/>
        </w:object>
      </w:r>
      <w:r w:rsidRPr="00E424A6">
        <w:rPr>
          <w:rFonts w:ascii="Times New Roman" w:eastAsia="Times New Roman" w:hAnsi="Times New Roman"/>
          <w:lang w:eastAsia="en-US"/>
        </w:rPr>
        <w:t xml:space="preserve"> is then repeated until </w:t>
      </w:r>
      <w:r w:rsidRPr="00E424A6">
        <w:rPr>
          <w:rFonts w:ascii="Times New Roman" w:eastAsia="Times New Roman" w:hAnsi="Times New Roman"/>
          <w:position w:val="-14"/>
          <w:lang w:eastAsia="en-US"/>
        </w:rPr>
        <w:object w:dxaOrig="1660" w:dyaOrig="380" w14:anchorId="317F17B0">
          <v:shape id="_x0000_i1052" type="#_x0000_t75" style="width:79.75pt;height:21.9pt" o:ole="">
            <v:imagedata r:id="rId67" o:title=""/>
          </v:shape>
          <o:OLEObject Type="Embed" ProgID="Equation.3" ShapeID="_x0000_i1052" DrawAspect="Content" ObjectID="_1804651106" r:id="rId68"/>
        </w:object>
      </w:r>
      <w:r w:rsidRPr="00E424A6">
        <w:rPr>
          <w:rFonts w:ascii="Times New Roman" w:eastAsia="Times New Roman" w:hAnsi="Times New Roman"/>
          <w:lang w:eastAsia="en-US"/>
        </w:rPr>
        <w:t xml:space="preserve"> slots have been transmitted. After transmissions </w:t>
      </w:r>
      <w:r w:rsidRPr="00E424A6">
        <w:rPr>
          <w:rFonts w:ascii="Times New Roman" w:eastAsia="Times New Roman" w:hAnsi="Times New Roman"/>
          <w:lang w:eastAsia="zh-CN"/>
        </w:rPr>
        <w:t xml:space="preserve">and/or postponements due to NPRACH </w:t>
      </w:r>
      <w:r w:rsidRPr="00E424A6">
        <w:rPr>
          <w:rFonts w:ascii="Times New Roman" w:eastAsia="Times New Roman" w:hAnsi="Times New Roman"/>
          <w:lang w:eastAsia="en-US"/>
        </w:rPr>
        <w:t xml:space="preserve">of </w:t>
      </w:r>
      <w:r w:rsidRPr="00E424A6">
        <w:rPr>
          <w:rFonts w:ascii="Times New Roman" w:eastAsia="Times New Roman" w:hAnsi="Times New Roman"/>
          <w:position w:val="-10"/>
          <w:lang w:eastAsia="en-US"/>
        </w:rPr>
        <w:object w:dxaOrig="1140" w:dyaOrig="300" w14:anchorId="73BC8E68">
          <v:shape id="_x0000_i1053" type="#_x0000_t75" style="width:57.9pt;height:14.1pt" o:ole="">
            <v:imagedata r:id="rId69" o:title=""/>
          </v:shape>
          <o:OLEObject Type="Embed" ProgID="Equation.3" ShapeID="_x0000_i1053" DrawAspect="Content" ObjectID="_1804651107" r:id="rId70"/>
        </w:object>
      </w:r>
      <w:r w:rsidRPr="00E424A6">
        <w:rPr>
          <w:rFonts w:ascii="Times New Roman" w:eastAsia="Times New Roman" w:hAnsi="Times New Roman"/>
          <w:lang w:eastAsia="en-US"/>
        </w:rPr>
        <w:t xml:space="preserve"> time units, for frame structure type 1, a gap of </w:t>
      </w:r>
      <w:r w:rsidRPr="00E424A6">
        <w:rPr>
          <w:rFonts w:ascii="Times New Roman" w:eastAsia="Times New Roman" w:hAnsi="Times New Roman"/>
          <w:position w:val="-10"/>
          <w:lang w:eastAsia="en-US"/>
        </w:rPr>
        <w:object w:dxaOrig="1040" w:dyaOrig="300" w14:anchorId="23B012F6">
          <v:shape id="_x0000_i1054" type="#_x0000_t75" style="width:50.1pt;height:14.1pt" o:ole="">
            <v:imagedata r:id="rId71" o:title=""/>
          </v:shape>
          <o:OLEObject Type="Embed" ProgID="Equation.3" ShapeID="_x0000_i1054" DrawAspect="Content" ObjectID="_1804651108" r:id="rId72"/>
        </w:object>
      </w:r>
      <w:r w:rsidRPr="00E424A6">
        <w:rPr>
          <w:rFonts w:ascii="Times New Roman" w:eastAsia="Times New Roman" w:hAnsi="Times New Roman"/>
          <w:lang w:eastAsia="en-US"/>
        </w:rPr>
        <w:t xml:space="preserve"> time units</w:t>
      </w:r>
      <w:r w:rsidRPr="00E424A6" w:rsidDel="00B746D2">
        <w:rPr>
          <w:rFonts w:ascii="Times New Roman" w:eastAsia="Times New Roman" w:hAnsi="Times New Roman"/>
          <w:lang w:eastAsia="en-US"/>
        </w:rPr>
        <w:t xml:space="preserve"> </w:t>
      </w:r>
      <w:r w:rsidRPr="00E424A6">
        <w:rPr>
          <w:rFonts w:ascii="Times New Roman" w:eastAsia="Times New Roman" w:hAnsi="Times New Roman"/>
          <w:lang w:eastAsia="en-US"/>
        </w:rPr>
        <w:t>shall be inserted where the NPUSCH transmission is postponed. The portion of a</w:t>
      </w:r>
      <w:r w:rsidRPr="00E424A6">
        <w:rPr>
          <w:rFonts w:ascii="Times New Roman" w:eastAsia="Times New Roman" w:hAnsi="Times New Roman"/>
          <w:lang w:eastAsia="zh-CN"/>
        </w:rPr>
        <w:t xml:space="preserve"> postponement due to NPRACH which coincides with a gap is counted as part of the gap.</w:t>
      </w:r>
    </w:p>
    <w:p w14:paraId="58790F9D" w14:textId="77777777" w:rsidR="001E219B" w:rsidRPr="00E424A6" w:rsidRDefault="001E219B" w:rsidP="001E219B">
      <w:r w:rsidRPr="00E424A6">
        <w:t xml:space="preserve">Thus, after 256 ms of NPUSCH transmission the UE must be silent for 40 ms – this will affect all NPUSCH transmission that are longer than 256 ms. </w:t>
      </w:r>
    </w:p>
    <w:p w14:paraId="3758EBB4" w14:textId="77777777" w:rsidR="001E219B" w:rsidRPr="00E424A6" w:rsidRDefault="001E219B" w:rsidP="001E219B">
      <w:r w:rsidRPr="00E424A6">
        <w:t xml:space="preserve">For example, a 1 RU, 3.75 kHz SCS uses 32 ms for one transmission and if 128 repetitions are used (the maximum) one transmission will use 32*128 ms = 16*256 ms for the transmissions but every 256 ms there is a 40 ms gap, thus the total transmission length is 16*256 + 15*40 ms. </w:t>
      </w:r>
    </w:p>
    <w:p w14:paraId="695720EB" w14:textId="77777777" w:rsidR="001E219B" w:rsidRPr="00E424A6" w:rsidRDefault="001E219B" w:rsidP="001E219B">
      <w:pPr>
        <w:pStyle w:val="Observation"/>
      </w:pPr>
      <w:bookmarkStart w:id="87" w:name="_Toc194036011"/>
      <w:r w:rsidRPr="00E424A6">
        <w:t>Some of the contiguous subframes cannot be used for NPUSCH transmissions.</w:t>
      </w:r>
      <w:bookmarkEnd w:id="87"/>
      <w:r w:rsidRPr="00E424A6">
        <w:t xml:space="preserve"> </w:t>
      </w:r>
    </w:p>
    <w:p w14:paraId="4E96D0FB" w14:textId="77777777" w:rsidR="001E219B" w:rsidRPr="00E424A6" w:rsidRDefault="001E219B" w:rsidP="001E219B">
      <w:pPr>
        <w:pStyle w:val="Observation"/>
      </w:pPr>
      <w:bookmarkStart w:id="88" w:name="_Toc194036012"/>
      <w:r w:rsidRPr="00E424A6">
        <w:t>The NB-IoT UEs cannot transmit NPUSCH continuously for more than 256 ms before inserting a 40 ms silent period of postponed NPUSCH transmission subframes.</w:t>
      </w:r>
      <w:bookmarkEnd w:id="88"/>
      <w:r w:rsidRPr="00E424A6">
        <w:t xml:space="preserve"> </w:t>
      </w:r>
    </w:p>
    <w:p w14:paraId="0ADBFF75" w14:textId="77777777" w:rsidR="001E219B" w:rsidRPr="00E424A6" w:rsidRDefault="001E219B" w:rsidP="001E219B"/>
    <w:p w14:paraId="34E3EFEA" w14:textId="072B7B78" w:rsidR="001E219B" w:rsidRPr="00E424A6" w:rsidRDefault="001E219B" w:rsidP="001E219B">
      <w:pPr>
        <w:pStyle w:val="Heading3"/>
      </w:pPr>
      <w:r w:rsidRPr="00E424A6">
        <w:t>A.3.2</w:t>
      </w:r>
      <w:r w:rsidRPr="00E424A6">
        <w:tab/>
        <w:t xml:space="preserve">NPDSCH resources and ACK/NACK resources </w:t>
      </w:r>
    </w:p>
    <w:p w14:paraId="2777B7A1" w14:textId="77777777" w:rsidR="001E219B" w:rsidRPr="00E424A6" w:rsidRDefault="001E219B" w:rsidP="001E219B">
      <w:r w:rsidRPr="00E424A6">
        <w:t xml:space="preserve">For downlink there is only 15 kHz SCS and each NPDSCH transmissions uses all the 12 subcarriers. </w:t>
      </w:r>
    </w:p>
    <w:p w14:paraId="36CC6A3D" w14:textId="77777777" w:rsidR="001E219B" w:rsidRPr="00E424A6" w:rsidRDefault="001E219B" w:rsidP="001E219B">
      <w:pPr>
        <w:pStyle w:val="Observation"/>
      </w:pPr>
      <w:bookmarkStart w:id="89" w:name="_Toc194036013"/>
      <w:r w:rsidRPr="00E424A6">
        <w:t>The NPDSCH transmissions uses 15 kHz SCS and 12 subcarriers.</w:t>
      </w:r>
      <w:bookmarkEnd w:id="89"/>
      <w:r w:rsidRPr="00E424A6">
        <w:t xml:space="preserve"> </w:t>
      </w:r>
    </w:p>
    <w:p w14:paraId="5B147C54" w14:textId="77777777" w:rsidR="001E219B" w:rsidRPr="00E424A6" w:rsidRDefault="001E219B" w:rsidP="001E219B"/>
    <w:p w14:paraId="3BF27802" w14:textId="77777777" w:rsidR="001E219B" w:rsidRPr="00E424A6" w:rsidRDefault="001E219B" w:rsidP="001E219B">
      <w:r w:rsidRPr="00E424A6">
        <w:t xml:space="preserve">The UE can only transmit in subframes that are NB-IoT DL subframes (see 36.213 section 16.4), some of the excluded subframes are NPBCH (1 ms every 10 ms), NPSS (1 ms every 10 ms), NSSS (1 ms every 20 ms), and SIB1-NB (scheduled in MIB on the NPBCH). Further gaps may be configured (36.211 10.2.3.4). </w:t>
      </w:r>
    </w:p>
    <w:p w14:paraId="5FF2C83B" w14:textId="77777777" w:rsidR="001E219B" w:rsidRPr="00E424A6" w:rsidRDefault="001E219B" w:rsidP="001E219B">
      <w:pPr>
        <w:pStyle w:val="Observation"/>
      </w:pPr>
      <w:bookmarkStart w:id="90" w:name="_Toc194036014"/>
      <w:r w:rsidRPr="00E424A6">
        <w:t>Not all DL subframes are available for NPDSCH transmission, for example subframes with NPBCH, NPSS, NSSS, SIB1-NB and configured gaps are excluded.</w:t>
      </w:r>
      <w:bookmarkEnd w:id="90"/>
      <w:r w:rsidRPr="00E424A6">
        <w:t xml:space="preserve"> </w:t>
      </w:r>
    </w:p>
    <w:p w14:paraId="7FF861A9" w14:textId="77777777" w:rsidR="001E219B" w:rsidRPr="00E424A6" w:rsidRDefault="001E219B" w:rsidP="001E219B"/>
    <w:p w14:paraId="76C7959D" w14:textId="77777777" w:rsidR="001E219B" w:rsidRPr="00E424A6" w:rsidRDefault="001E219B" w:rsidP="001E219B">
      <w:r w:rsidRPr="00E424A6">
        <w:t xml:space="preserve">Each downlink transmission use one or more subframes contiguous in time. Higher nrof subframes enables higher transport block sizes. Further, each transmission can have a number of repetitions. From 36.213: </w:t>
      </w:r>
    </w:p>
    <w:p w14:paraId="61C3A6BD" w14:textId="77777777" w:rsidR="001E219B" w:rsidRPr="00E424A6" w:rsidRDefault="001E219B" w:rsidP="001E219B">
      <w:pPr>
        <w:pStyle w:val="TH"/>
        <w:rPr>
          <w:lang w:val="en-GB"/>
        </w:rPr>
      </w:pPr>
      <w:r w:rsidRPr="00E424A6">
        <w:rPr>
          <w:lang w:val="en-GB"/>
        </w:rPr>
        <w:t xml:space="preserve">Table 16.4.1.3-1: </w:t>
      </w:r>
      <w:r w:rsidRPr="00E424A6">
        <w:rPr>
          <w:lang w:val="en-GB" w:eastAsia="zh-CN"/>
        </w:rPr>
        <w:t xml:space="preserve">Number of subframes </w:t>
      </w:r>
      <w:r w:rsidRPr="00E424A6">
        <w:rPr>
          <w:lang w:val="en-GB"/>
        </w:rPr>
        <w:t>(</w:t>
      </w:r>
      <w:r w:rsidRPr="00E424A6">
        <w:rPr>
          <w:position w:val="-10"/>
          <w:lang w:val="en-GB"/>
        </w:rPr>
        <w:object w:dxaOrig="380" w:dyaOrig="340" w14:anchorId="34D41F7D">
          <v:shape id="_x0000_i1055" type="#_x0000_t75" style="width:21.9pt;height:14.1pt" o:ole="">
            <v:imagedata r:id="rId73" o:title=""/>
          </v:shape>
          <o:OLEObject Type="Embed" ProgID="Equation.3" ShapeID="_x0000_i1055" DrawAspect="Content" ObjectID="_1804651109" r:id="rId74"/>
        </w:object>
      </w:r>
      <w:r w:rsidRPr="00E424A6">
        <w:rPr>
          <w:lang w:val="en-GB"/>
        </w:rPr>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1E219B" w:rsidRPr="00E424A6" w14:paraId="4D0652A0" w14:textId="77777777" w:rsidTr="00A4399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9E0807F" w14:textId="77777777" w:rsidR="001E219B" w:rsidRPr="00E424A6" w:rsidRDefault="001E219B" w:rsidP="00A43994">
            <w:pPr>
              <w:keepNext/>
              <w:keepLines/>
              <w:spacing w:after="0"/>
              <w:jc w:val="center"/>
              <w:rPr>
                <w:b/>
              </w:rPr>
            </w:pPr>
            <w:r w:rsidRPr="00E424A6">
              <w:rPr>
                <w:position w:val="-10"/>
              </w:rPr>
              <w:object w:dxaOrig="320" w:dyaOrig="340" w14:anchorId="48C8DA1F">
                <v:shape id="_x0000_i1056" type="#_x0000_t75" style="width:14.8pt;height:14.1pt" o:ole="">
                  <v:imagedata r:id="rId75" o:title=""/>
                </v:shape>
                <o:OLEObject Type="Embed" ProgID="Equation.3" ShapeID="_x0000_i1056" DrawAspect="Content" ObjectID="_1804651110" r:id="rId7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4AE47D4" w14:textId="77777777" w:rsidR="001E219B" w:rsidRPr="00E424A6" w:rsidRDefault="001E219B" w:rsidP="00A43994">
            <w:pPr>
              <w:keepNext/>
              <w:keepLines/>
              <w:spacing w:after="0"/>
              <w:jc w:val="center"/>
              <w:rPr>
                <w:rFonts w:eastAsia="MS Mincho"/>
                <w:b/>
                <w:i/>
                <w:iCs/>
                <w:sz w:val="18"/>
              </w:rPr>
            </w:pPr>
            <w:r w:rsidRPr="00E424A6">
              <w:rPr>
                <w:position w:val="-10"/>
              </w:rPr>
              <w:object w:dxaOrig="380" w:dyaOrig="340" w14:anchorId="5C64BDB0">
                <v:shape id="_x0000_i1057" type="#_x0000_t75" style="width:21.9pt;height:14.1pt" o:ole="">
                  <v:imagedata r:id="rId77" o:title=""/>
                </v:shape>
                <o:OLEObject Type="Embed" ProgID="Equation.3" ShapeID="_x0000_i1057" DrawAspect="Content" ObjectID="_1804651111" r:id="rId78"/>
              </w:object>
            </w:r>
          </w:p>
        </w:tc>
      </w:tr>
      <w:tr w:rsidR="001E219B" w:rsidRPr="00E424A6" w14:paraId="5F184605"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69CB05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44251EB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w:t>
            </w:r>
          </w:p>
        </w:tc>
      </w:tr>
      <w:tr w:rsidR="001E219B" w:rsidRPr="00E424A6" w14:paraId="5F1B9EC0"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430B1A" w14:textId="77777777" w:rsidR="001E219B" w:rsidRPr="00E424A6" w:rsidRDefault="001E219B" w:rsidP="00A43994">
            <w:pPr>
              <w:keepNext/>
              <w:keepLines/>
              <w:spacing w:after="0"/>
              <w:jc w:val="center"/>
              <w:rPr>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440DC3C1" w14:textId="77777777" w:rsidR="001E219B" w:rsidRPr="00E424A6" w:rsidRDefault="001E219B" w:rsidP="00A43994">
            <w:pPr>
              <w:keepNext/>
              <w:keepLines/>
              <w:spacing w:after="0"/>
              <w:jc w:val="center"/>
              <w:rPr>
                <w:sz w:val="18"/>
              </w:rPr>
            </w:pPr>
            <w:r w:rsidRPr="00E424A6">
              <w:rPr>
                <w:rFonts w:eastAsia="MS Mincho"/>
                <w:iCs/>
                <w:sz w:val="18"/>
              </w:rPr>
              <w:t>2</w:t>
            </w:r>
          </w:p>
        </w:tc>
      </w:tr>
      <w:tr w:rsidR="001E219B" w:rsidRPr="00E424A6" w14:paraId="6099713B"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A60B35" w14:textId="77777777" w:rsidR="001E219B" w:rsidRPr="00E424A6" w:rsidRDefault="001E219B" w:rsidP="00A43994">
            <w:pPr>
              <w:keepNext/>
              <w:keepLines/>
              <w:spacing w:after="0"/>
              <w:jc w:val="center"/>
              <w:rPr>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1A08D9D5" w14:textId="77777777" w:rsidR="001E219B" w:rsidRPr="00E424A6" w:rsidRDefault="001E219B" w:rsidP="00A43994">
            <w:pPr>
              <w:keepNext/>
              <w:keepLines/>
              <w:spacing w:after="0"/>
              <w:jc w:val="center"/>
              <w:rPr>
                <w:sz w:val="18"/>
              </w:rPr>
            </w:pPr>
            <w:r w:rsidRPr="00E424A6">
              <w:rPr>
                <w:rFonts w:eastAsia="MS Mincho"/>
                <w:iCs/>
                <w:sz w:val="18"/>
              </w:rPr>
              <w:t>3</w:t>
            </w:r>
          </w:p>
        </w:tc>
      </w:tr>
      <w:tr w:rsidR="001E219B" w:rsidRPr="00E424A6" w14:paraId="69C19FE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99CEC1" w14:textId="77777777" w:rsidR="001E219B" w:rsidRPr="00E424A6" w:rsidRDefault="001E219B" w:rsidP="00A43994">
            <w:pPr>
              <w:keepNext/>
              <w:keepLines/>
              <w:spacing w:after="0"/>
              <w:jc w:val="center"/>
              <w:rPr>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1C9DB8A7" w14:textId="77777777" w:rsidR="001E219B" w:rsidRPr="00E424A6" w:rsidRDefault="001E219B" w:rsidP="00A43994">
            <w:pPr>
              <w:keepNext/>
              <w:keepLines/>
              <w:spacing w:after="0"/>
              <w:jc w:val="center"/>
              <w:rPr>
                <w:sz w:val="18"/>
              </w:rPr>
            </w:pPr>
            <w:r w:rsidRPr="00E424A6">
              <w:rPr>
                <w:rFonts w:eastAsia="MS Mincho"/>
                <w:iCs/>
                <w:sz w:val="18"/>
              </w:rPr>
              <w:t>4</w:t>
            </w:r>
          </w:p>
        </w:tc>
      </w:tr>
      <w:tr w:rsidR="001E219B" w:rsidRPr="00E424A6" w14:paraId="307AA3A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4214F51" w14:textId="77777777" w:rsidR="001E219B" w:rsidRPr="00E424A6" w:rsidRDefault="001E219B" w:rsidP="00A43994">
            <w:pPr>
              <w:keepNext/>
              <w:keepLines/>
              <w:spacing w:after="0"/>
              <w:jc w:val="center"/>
              <w:rPr>
                <w:sz w:val="18"/>
              </w:rPr>
            </w:pPr>
            <w:r w:rsidRPr="00E424A6">
              <w:rPr>
                <w:rFonts w:eastAsia="MS Mincho"/>
                <w:iCs/>
                <w:sz w:val="18"/>
              </w:rPr>
              <w:t>4</w:t>
            </w:r>
          </w:p>
        </w:tc>
        <w:tc>
          <w:tcPr>
            <w:tcW w:w="1155" w:type="dxa"/>
            <w:tcBorders>
              <w:top w:val="single" w:sz="4" w:space="0" w:color="auto"/>
              <w:left w:val="single" w:sz="8" w:space="0" w:color="auto"/>
              <w:bottom w:val="single" w:sz="4" w:space="0" w:color="auto"/>
              <w:right w:val="single" w:sz="8" w:space="0" w:color="auto"/>
            </w:tcBorders>
            <w:vAlign w:val="center"/>
          </w:tcPr>
          <w:p w14:paraId="4CECB8CE" w14:textId="77777777" w:rsidR="001E219B" w:rsidRPr="00E424A6" w:rsidRDefault="001E219B" w:rsidP="00A43994">
            <w:pPr>
              <w:keepNext/>
              <w:keepLines/>
              <w:spacing w:after="0"/>
              <w:jc w:val="center"/>
              <w:rPr>
                <w:sz w:val="18"/>
              </w:rPr>
            </w:pPr>
            <w:r w:rsidRPr="00E424A6">
              <w:rPr>
                <w:rFonts w:eastAsia="MS Mincho"/>
                <w:iCs/>
                <w:sz w:val="18"/>
              </w:rPr>
              <w:t>5</w:t>
            </w:r>
          </w:p>
        </w:tc>
      </w:tr>
      <w:tr w:rsidR="001E219B" w:rsidRPr="00E424A6" w14:paraId="269B7A6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E44DCC" w14:textId="77777777" w:rsidR="001E219B" w:rsidRPr="00E424A6" w:rsidRDefault="001E219B" w:rsidP="00A43994">
            <w:pPr>
              <w:keepNext/>
              <w:keepLines/>
              <w:spacing w:after="0"/>
              <w:jc w:val="center"/>
              <w:rPr>
                <w:sz w:val="18"/>
              </w:rPr>
            </w:pPr>
            <w:r w:rsidRPr="00E424A6">
              <w:rPr>
                <w:rFonts w:eastAsia="MS Mincho"/>
                <w:iCs/>
                <w:sz w:val="18"/>
              </w:rPr>
              <w:t>5</w:t>
            </w:r>
          </w:p>
        </w:tc>
        <w:tc>
          <w:tcPr>
            <w:tcW w:w="1155" w:type="dxa"/>
            <w:tcBorders>
              <w:top w:val="single" w:sz="4" w:space="0" w:color="auto"/>
              <w:left w:val="single" w:sz="8" w:space="0" w:color="auto"/>
              <w:bottom w:val="single" w:sz="4" w:space="0" w:color="auto"/>
              <w:right w:val="single" w:sz="8" w:space="0" w:color="auto"/>
            </w:tcBorders>
            <w:vAlign w:val="center"/>
          </w:tcPr>
          <w:p w14:paraId="3089840B" w14:textId="77777777" w:rsidR="001E219B" w:rsidRPr="00E424A6" w:rsidRDefault="001E219B" w:rsidP="00A43994">
            <w:pPr>
              <w:keepNext/>
              <w:keepLines/>
              <w:spacing w:after="0"/>
              <w:jc w:val="center"/>
              <w:rPr>
                <w:sz w:val="18"/>
              </w:rPr>
            </w:pPr>
            <w:r w:rsidRPr="00E424A6">
              <w:rPr>
                <w:rFonts w:eastAsia="MS Mincho"/>
                <w:iCs/>
                <w:sz w:val="18"/>
              </w:rPr>
              <w:t>6</w:t>
            </w:r>
          </w:p>
        </w:tc>
      </w:tr>
      <w:tr w:rsidR="001E219B" w:rsidRPr="00E424A6" w14:paraId="2D5340A0"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B49F09" w14:textId="77777777" w:rsidR="001E219B" w:rsidRPr="00E424A6" w:rsidRDefault="001E219B" w:rsidP="00A43994">
            <w:pPr>
              <w:keepNext/>
              <w:keepLines/>
              <w:spacing w:after="0"/>
              <w:jc w:val="center"/>
              <w:rPr>
                <w:sz w:val="18"/>
              </w:rPr>
            </w:pPr>
            <w:r w:rsidRPr="00E424A6">
              <w:rPr>
                <w:rFonts w:eastAsia="MS Mincho"/>
                <w:iCs/>
                <w:sz w:val="18"/>
              </w:rPr>
              <w:t>6</w:t>
            </w:r>
          </w:p>
        </w:tc>
        <w:tc>
          <w:tcPr>
            <w:tcW w:w="1155" w:type="dxa"/>
            <w:tcBorders>
              <w:top w:val="single" w:sz="4" w:space="0" w:color="auto"/>
              <w:left w:val="single" w:sz="8" w:space="0" w:color="auto"/>
              <w:bottom w:val="single" w:sz="4" w:space="0" w:color="auto"/>
              <w:right w:val="single" w:sz="8" w:space="0" w:color="auto"/>
            </w:tcBorders>
            <w:vAlign w:val="center"/>
          </w:tcPr>
          <w:p w14:paraId="6D45E446" w14:textId="77777777" w:rsidR="001E219B" w:rsidRPr="00E424A6" w:rsidRDefault="001E219B" w:rsidP="00A43994">
            <w:pPr>
              <w:keepNext/>
              <w:keepLines/>
              <w:spacing w:after="0"/>
              <w:jc w:val="center"/>
              <w:rPr>
                <w:sz w:val="18"/>
              </w:rPr>
            </w:pPr>
            <w:r w:rsidRPr="00E424A6">
              <w:rPr>
                <w:rFonts w:eastAsia="MS Mincho"/>
                <w:iCs/>
                <w:sz w:val="18"/>
              </w:rPr>
              <w:t>8</w:t>
            </w:r>
          </w:p>
        </w:tc>
      </w:tr>
      <w:tr w:rsidR="001E219B" w:rsidRPr="00E424A6" w14:paraId="446F45E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E302E1" w14:textId="77777777" w:rsidR="001E219B" w:rsidRPr="00E424A6" w:rsidRDefault="001E219B" w:rsidP="00A43994">
            <w:pPr>
              <w:keepNext/>
              <w:keepLines/>
              <w:spacing w:after="0"/>
              <w:jc w:val="center"/>
              <w:rPr>
                <w:rFonts w:eastAsia="MS Mincho"/>
                <w:iCs/>
                <w:sz w:val="18"/>
              </w:rPr>
            </w:pPr>
            <w:r w:rsidRPr="00E424A6">
              <w:rPr>
                <w:rFonts w:eastAsia="MS Mincho"/>
                <w:iCs/>
                <w:sz w:val="18"/>
              </w:rPr>
              <w:t>7</w:t>
            </w:r>
          </w:p>
        </w:tc>
        <w:tc>
          <w:tcPr>
            <w:tcW w:w="1155" w:type="dxa"/>
            <w:tcBorders>
              <w:top w:val="single" w:sz="4" w:space="0" w:color="auto"/>
              <w:left w:val="single" w:sz="8" w:space="0" w:color="auto"/>
              <w:bottom w:val="single" w:sz="4" w:space="0" w:color="auto"/>
              <w:right w:val="single" w:sz="8" w:space="0" w:color="auto"/>
            </w:tcBorders>
            <w:vAlign w:val="center"/>
          </w:tcPr>
          <w:p w14:paraId="38F259E4"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10</w:t>
            </w:r>
          </w:p>
        </w:tc>
      </w:tr>
    </w:tbl>
    <w:p w14:paraId="7BD8E8EE" w14:textId="77777777" w:rsidR="001E219B" w:rsidRPr="00E424A6" w:rsidRDefault="001E219B" w:rsidP="001E219B">
      <w:pPr>
        <w:spacing w:after="120"/>
      </w:pPr>
    </w:p>
    <w:p w14:paraId="4B6D0000" w14:textId="77777777" w:rsidR="001E219B" w:rsidRPr="00E424A6" w:rsidRDefault="001E219B" w:rsidP="001E219B">
      <w:pPr>
        <w:pStyle w:val="TH"/>
        <w:rPr>
          <w:lang w:val="en-GB"/>
        </w:rPr>
      </w:pPr>
      <w:r w:rsidRPr="00E424A6">
        <w:rPr>
          <w:lang w:val="en-GB"/>
        </w:rPr>
        <w:t>Table 16.4.1.3-2: Number of repetitions (</w:t>
      </w:r>
      <w:r w:rsidRPr="00E424A6">
        <w:rPr>
          <w:position w:val="-14"/>
          <w:lang w:val="en-GB"/>
        </w:rPr>
        <w:object w:dxaOrig="460" w:dyaOrig="380" w14:anchorId="1FCDEE65">
          <v:shape id="_x0000_i1058" type="#_x0000_t75" style="width:21.9pt;height:21.9pt" o:ole="">
            <v:imagedata r:id="rId56" o:title=""/>
          </v:shape>
          <o:OLEObject Type="Embed" ProgID="Equation.3" ShapeID="_x0000_i1058" DrawAspect="Content" ObjectID="_1804651112" r:id="rId79"/>
        </w:object>
      </w:r>
      <w:r w:rsidRPr="00E424A6">
        <w:rPr>
          <w:lang w:val="en-GB"/>
        </w:rPr>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1E219B" w:rsidRPr="00E424A6" w14:paraId="2056F6E8" w14:textId="77777777" w:rsidTr="00A43994">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2FA5DE7C" w14:textId="77777777" w:rsidR="001E219B" w:rsidRPr="00E424A6" w:rsidRDefault="001E219B" w:rsidP="00A43994">
            <w:pPr>
              <w:keepNext/>
              <w:keepLines/>
              <w:spacing w:after="0"/>
              <w:jc w:val="center"/>
              <w:rPr>
                <w:b/>
              </w:rPr>
            </w:pPr>
            <w:r w:rsidRPr="00E424A6">
              <w:rPr>
                <w:position w:val="-14"/>
              </w:rPr>
              <w:object w:dxaOrig="400" w:dyaOrig="380" w14:anchorId="3A3F49EC">
                <v:shape id="_x0000_i1059" type="#_x0000_t75" style="width:21.9pt;height:21.9pt" o:ole="">
                  <v:imagedata r:id="rId80" o:title=""/>
                </v:shape>
                <o:OLEObject Type="Embed" ProgID="Equation.3" ShapeID="_x0000_i1059" DrawAspect="Content" ObjectID="_1804651113" r:id="rId81"/>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095516C3" w14:textId="77777777" w:rsidR="001E219B" w:rsidRPr="00E424A6" w:rsidRDefault="001E219B" w:rsidP="00A43994">
            <w:pPr>
              <w:keepNext/>
              <w:keepLines/>
              <w:spacing w:after="0"/>
              <w:jc w:val="center"/>
              <w:rPr>
                <w:rFonts w:eastAsia="MS Mincho"/>
                <w:b/>
                <w:i/>
                <w:iCs/>
                <w:sz w:val="18"/>
              </w:rPr>
            </w:pPr>
            <w:r w:rsidRPr="00E424A6">
              <w:rPr>
                <w:position w:val="-14"/>
              </w:rPr>
              <w:object w:dxaOrig="460" w:dyaOrig="380" w14:anchorId="2903A32D">
                <v:shape id="_x0000_i1060" type="#_x0000_t75" style="width:21.9pt;height:21.9pt" o:ole="">
                  <v:imagedata r:id="rId56" o:title=""/>
                </v:shape>
                <o:OLEObject Type="Embed" ProgID="Equation.3" ShapeID="_x0000_i1060" DrawAspect="Content" ObjectID="_1804651114" r:id="rId82"/>
              </w:object>
            </w:r>
          </w:p>
        </w:tc>
      </w:tr>
      <w:tr w:rsidR="001E219B" w:rsidRPr="00E424A6" w14:paraId="75C6B93E"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34AE15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440" w:type="dxa"/>
            <w:tcBorders>
              <w:top w:val="single" w:sz="4" w:space="0" w:color="auto"/>
              <w:left w:val="single" w:sz="8" w:space="0" w:color="auto"/>
              <w:bottom w:val="single" w:sz="4" w:space="0" w:color="auto"/>
              <w:right w:val="single" w:sz="8" w:space="0" w:color="auto"/>
            </w:tcBorders>
            <w:vAlign w:val="center"/>
          </w:tcPr>
          <w:p w14:paraId="2AB4D11B"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w:t>
            </w:r>
          </w:p>
        </w:tc>
      </w:tr>
      <w:tr w:rsidR="001E219B" w:rsidRPr="00E424A6" w14:paraId="0067B3FB"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3BD87D1" w14:textId="77777777" w:rsidR="001E219B" w:rsidRPr="00E424A6" w:rsidRDefault="001E219B" w:rsidP="00A43994">
            <w:pPr>
              <w:keepNext/>
              <w:keepLines/>
              <w:spacing w:after="0"/>
              <w:jc w:val="center"/>
              <w:rPr>
                <w:sz w:val="18"/>
              </w:rPr>
            </w:pPr>
            <w:r w:rsidRPr="00E424A6">
              <w:rPr>
                <w:rFonts w:eastAsia="MS Mincho"/>
                <w:iCs/>
                <w:sz w:val="18"/>
              </w:rPr>
              <w:t>1</w:t>
            </w:r>
          </w:p>
        </w:tc>
        <w:tc>
          <w:tcPr>
            <w:tcW w:w="1440" w:type="dxa"/>
            <w:tcBorders>
              <w:top w:val="single" w:sz="4" w:space="0" w:color="auto"/>
              <w:left w:val="single" w:sz="8" w:space="0" w:color="auto"/>
              <w:bottom w:val="single" w:sz="4" w:space="0" w:color="auto"/>
              <w:right w:val="single" w:sz="8" w:space="0" w:color="auto"/>
            </w:tcBorders>
            <w:vAlign w:val="center"/>
          </w:tcPr>
          <w:p w14:paraId="79104659" w14:textId="77777777" w:rsidR="001E219B" w:rsidRPr="00E424A6" w:rsidRDefault="001E219B" w:rsidP="00A43994">
            <w:pPr>
              <w:keepNext/>
              <w:keepLines/>
              <w:spacing w:after="0"/>
              <w:jc w:val="center"/>
              <w:rPr>
                <w:sz w:val="18"/>
              </w:rPr>
            </w:pPr>
            <w:r w:rsidRPr="00E424A6">
              <w:rPr>
                <w:rFonts w:eastAsia="MS Mincho"/>
                <w:iCs/>
                <w:sz w:val="18"/>
              </w:rPr>
              <w:t>2</w:t>
            </w:r>
          </w:p>
        </w:tc>
      </w:tr>
      <w:tr w:rsidR="001E219B" w:rsidRPr="00E424A6" w14:paraId="5655BFA2"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5704A2D" w14:textId="77777777" w:rsidR="001E219B" w:rsidRPr="00E424A6" w:rsidRDefault="001E219B" w:rsidP="00A43994">
            <w:pPr>
              <w:keepNext/>
              <w:keepLines/>
              <w:spacing w:after="0"/>
              <w:jc w:val="center"/>
              <w:rPr>
                <w:sz w:val="18"/>
              </w:rPr>
            </w:pPr>
            <w:r w:rsidRPr="00E424A6">
              <w:rPr>
                <w:rFonts w:eastAsia="MS Mincho"/>
                <w:iCs/>
                <w:sz w:val="18"/>
              </w:rPr>
              <w:t>2</w:t>
            </w:r>
          </w:p>
        </w:tc>
        <w:tc>
          <w:tcPr>
            <w:tcW w:w="1440" w:type="dxa"/>
            <w:tcBorders>
              <w:top w:val="single" w:sz="4" w:space="0" w:color="auto"/>
              <w:left w:val="single" w:sz="8" w:space="0" w:color="auto"/>
              <w:bottom w:val="single" w:sz="4" w:space="0" w:color="auto"/>
              <w:right w:val="single" w:sz="8" w:space="0" w:color="auto"/>
            </w:tcBorders>
            <w:vAlign w:val="center"/>
          </w:tcPr>
          <w:p w14:paraId="5FDA5758" w14:textId="77777777" w:rsidR="001E219B" w:rsidRPr="00E424A6" w:rsidRDefault="001E219B" w:rsidP="00A43994">
            <w:pPr>
              <w:keepNext/>
              <w:keepLines/>
              <w:spacing w:after="0"/>
              <w:jc w:val="center"/>
              <w:rPr>
                <w:sz w:val="18"/>
              </w:rPr>
            </w:pPr>
            <w:r w:rsidRPr="00E424A6">
              <w:rPr>
                <w:rFonts w:eastAsia="MS Mincho"/>
                <w:iCs/>
                <w:sz w:val="18"/>
              </w:rPr>
              <w:t>4</w:t>
            </w:r>
          </w:p>
        </w:tc>
      </w:tr>
      <w:tr w:rsidR="001E219B" w:rsidRPr="00E424A6" w14:paraId="15F0543D"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2A57C93" w14:textId="77777777" w:rsidR="001E219B" w:rsidRPr="00E424A6" w:rsidRDefault="001E219B" w:rsidP="00A43994">
            <w:pPr>
              <w:keepNext/>
              <w:keepLines/>
              <w:spacing w:after="0"/>
              <w:jc w:val="center"/>
              <w:rPr>
                <w:sz w:val="18"/>
              </w:rPr>
            </w:pPr>
            <w:r w:rsidRPr="00E424A6">
              <w:rPr>
                <w:rFonts w:eastAsia="MS Mincho"/>
                <w:iCs/>
                <w:sz w:val="18"/>
              </w:rPr>
              <w:t>3</w:t>
            </w:r>
          </w:p>
        </w:tc>
        <w:tc>
          <w:tcPr>
            <w:tcW w:w="1440" w:type="dxa"/>
            <w:tcBorders>
              <w:top w:val="single" w:sz="4" w:space="0" w:color="auto"/>
              <w:left w:val="single" w:sz="8" w:space="0" w:color="auto"/>
              <w:bottom w:val="single" w:sz="4" w:space="0" w:color="auto"/>
              <w:right w:val="single" w:sz="8" w:space="0" w:color="auto"/>
            </w:tcBorders>
            <w:vAlign w:val="center"/>
          </w:tcPr>
          <w:p w14:paraId="11A8DB43" w14:textId="77777777" w:rsidR="001E219B" w:rsidRPr="00E424A6" w:rsidRDefault="001E219B" w:rsidP="00A43994">
            <w:pPr>
              <w:keepNext/>
              <w:keepLines/>
              <w:spacing w:after="0"/>
              <w:jc w:val="center"/>
              <w:rPr>
                <w:sz w:val="18"/>
              </w:rPr>
            </w:pPr>
            <w:r w:rsidRPr="00E424A6">
              <w:rPr>
                <w:rFonts w:eastAsia="MS Mincho"/>
                <w:iCs/>
                <w:sz w:val="18"/>
              </w:rPr>
              <w:t>8</w:t>
            </w:r>
          </w:p>
        </w:tc>
      </w:tr>
      <w:tr w:rsidR="001E219B" w:rsidRPr="00E424A6" w14:paraId="62A807C1"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FDC52CB" w14:textId="77777777" w:rsidR="001E219B" w:rsidRPr="00E424A6" w:rsidRDefault="001E219B" w:rsidP="00A43994">
            <w:pPr>
              <w:keepNext/>
              <w:keepLines/>
              <w:spacing w:after="0"/>
              <w:jc w:val="center"/>
              <w:rPr>
                <w:sz w:val="18"/>
              </w:rPr>
            </w:pPr>
            <w:r w:rsidRPr="00E424A6">
              <w:rPr>
                <w:rFonts w:eastAsia="MS Mincho"/>
                <w:iCs/>
                <w:sz w:val="18"/>
              </w:rPr>
              <w:t>4</w:t>
            </w:r>
          </w:p>
        </w:tc>
        <w:tc>
          <w:tcPr>
            <w:tcW w:w="1440" w:type="dxa"/>
            <w:tcBorders>
              <w:top w:val="single" w:sz="4" w:space="0" w:color="auto"/>
              <w:left w:val="single" w:sz="8" w:space="0" w:color="auto"/>
              <w:bottom w:val="single" w:sz="4" w:space="0" w:color="auto"/>
              <w:right w:val="single" w:sz="8" w:space="0" w:color="auto"/>
            </w:tcBorders>
            <w:vAlign w:val="center"/>
          </w:tcPr>
          <w:p w14:paraId="02611D27" w14:textId="77777777" w:rsidR="001E219B" w:rsidRPr="00E424A6" w:rsidRDefault="001E219B" w:rsidP="00A43994">
            <w:pPr>
              <w:keepNext/>
              <w:keepLines/>
              <w:spacing w:after="0"/>
              <w:jc w:val="center"/>
              <w:rPr>
                <w:sz w:val="18"/>
              </w:rPr>
            </w:pPr>
            <w:r w:rsidRPr="00E424A6">
              <w:rPr>
                <w:rFonts w:eastAsia="MS Mincho"/>
                <w:iCs/>
                <w:sz w:val="18"/>
              </w:rPr>
              <w:t>16</w:t>
            </w:r>
          </w:p>
        </w:tc>
      </w:tr>
      <w:tr w:rsidR="001E219B" w:rsidRPr="00E424A6" w14:paraId="1FC2203F"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33E65DC" w14:textId="77777777" w:rsidR="001E219B" w:rsidRPr="00E424A6" w:rsidRDefault="001E219B" w:rsidP="00A43994">
            <w:pPr>
              <w:keepNext/>
              <w:keepLines/>
              <w:spacing w:after="0"/>
              <w:jc w:val="center"/>
              <w:rPr>
                <w:sz w:val="18"/>
              </w:rPr>
            </w:pPr>
            <w:r w:rsidRPr="00E424A6">
              <w:rPr>
                <w:rFonts w:eastAsia="MS Mincho"/>
                <w:iCs/>
                <w:sz w:val="18"/>
              </w:rPr>
              <w:t>5</w:t>
            </w:r>
          </w:p>
        </w:tc>
        <w:tc>
          <w:tcPr>
            <w:tcW w:w="1440" w:type="dxa"/>
            <w:tcBorders>
              <w:top w:val="single" w:sz="4" w:space="0" w:color="auto"/>
              <w:left w:val="single" w:sz="8" w:space="0" w:color="auto"/>
              <w:bottom w:val="single" w:sz="4" w:space="0" w:color="auto"/>
              <w:right w:val="single" w:sz="8" w:space="0" w:color="auto"/>
            </w:tcBorders>
            <w:vAlign w:val="center"/>
          </w:tcPr>
          <w:p w14:paraId="6BD6853B" w14:textId="77777777" w:rsidR="001E219B" w:rsidRPr="00E424A6" w:rsidRDefault="001E219B" w:rsidP="00A43994">
            <w:pPr>
              <w:keepNext/>
              <w:keepLines/>
              <w:spacing w:after="0"/>
              <w:jc w:val="center"/>
              <w:rPr>
                <w:sz w:val="18"/>
              </w:rPr>
            </w:pPr>
            <w:r w:rsidRPr="00E424A6">
              <w:rPr>
                <w:rFonts w:eastAsia="MS Mincho"/>
                <w:iCs/>
                <w:sz w:val="18"/>
              </w:rPr>
              <w:t>32</w:t>
            </w:r>
          </w:p>
        </w:tc>
      </w:tr>
      <w:tr w:rsidR="001E219B" w:rsidRPr="00E424A6" w14:paraId="43F3B21D"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55BD571" w14:textId="77777777" w:rsidR="001E219B" w:rsidRPr="00E424A6" w:rsidRDefault="001E219B" w:rsidP="00A43994">
            <w:pPr>
              <w:keepNext/>
              <w:keepLines/>
              <w:spacing w:after="0"/>
              <w:jc w:val="center"/>
              <w:rPr>
                <w:sz w:val="18"/>
              </w:rPr>
            </w:pPr>
            <w:r w:rsidRPr="00E424A6">
              <w:rPr>
                <w:rFonts w:eastAsia="MS Mincho"/>
                <w:iCs/>
                <w:sz w:val="18"/>
              </w:rPr>
              <w:t>6</w:t>
            </w:r>
          </w:p>
        </w:tc>
        <w:tc>
          <w:tcPr>
            <w:tcW w:w="1440" w:type="dxa"/>
            <w:tcBorders>
              <w:top w:val="single" w:sz="4" w:space="0" w:color="auto"/>
              <w:left w:val="single" w:sz="8" w:space="0" w:color="auto"/>
              <w:bottom w:val="single" w:sz="4" w:space="0" w:color="auto"/>
              <w:right w:val="single" w:sz="8" w:space="0" w:color="auto"/>
            </w:tcBorders>
            <w:vAlign w:val="center"/>
          </w:tcPr>
          <w:p w14:paraId="5F1857F8" w14:textId="77777777" w:rsidR="001E219B" w:rsidRPr="00E424A6" w:rsidRDefault="001E219B" w:rsidP="00A43994">
            <w:pPr>
              <w:keepNext/>
              <w:keepLines/>
              <w:spacing w:after="0"/>
              <w:jc w:val="center"/>
              <w:rPr>
                <w:sz w:val="18"/>
              </w:rPr>
            </w:pPr>
            <w:r w:rsidRPr="00E424A6">
              <w:rPr>
                <w:rFonts w:eastAsia="MS Mincho"/>
                <w:iCs/>
                <w:sz w:val="18"/>
              </w:rPr>
              <w:t>64</w:t>
            </w:r>
          </w:p>
        </w:tc>
      </w:tr>
      <w:tr w:rsidR="001E219B" w:rsidRPr="00E424A6" w14:paraId="7D67423F"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704E763" w14:textId="77777777" w:rsidR="001E219B" w:rsidRPr="00E424A6" w:rsidRDefault="001E219B" w:rsidP="00A43994">
            <w:pPr>
              <w:keepNext/>
              <w:keepLines/>
              <w:spacing w:after="0"/>
              <w:jc w:val="center"/>
              <w:rPr>
                <w:sz w:val="18"/>
              </w:rPr>
            </w:pPr>
            <w:r w:rsidRPr="00E424A6">
              <w:rPr>
                <w:rFonts w:eastAsia="MS Mincho"/>
                <w:iCs/>
                <w:sz w:val="18"/>
              </w:rPr>
              <w:t>7</w:t>
            </w:r>
          </w:p>
        </w:tc>
        <w:tc>
          <w:tcPr>
            <w:tcW w:w="1440" w:type="dxa"/>
            <w:tcBorders>
              <w:top w:val="single" w:sz="4" w:space="0" w:color="auto"/>
              <w:left w:val="single" w:sz="8" w:space="0" w:color="auto"/>
              <w:bottom w:val="single" w:sz="4" w:space="0" w:color="auto"/>
              <w:right w:val="single" w:sz="8" w:space="0" w:color="auto"/>
            </w:tcBorders>
            <w:vAlign w:val="center"/>
          </w:tcPr>
          <w:p w14:paraId="122DAD8A" w14:textId="77777777" w:rsidR="001E219B" w:rsidRPr="00E424A6" w:rsidRDefault="001E219B" w:rsidP="00A43994">
            <w:pPr>
              <w:keepNext/>
              <w:keepLines/>
              <w:spacing w:after="0"/>
              <w:jc w:val="center"/>
              <w:rPr>
                <w:sz w:val="18"/>
              </w:rPr>
            </w:pPr>
            <w:r w:rsidRPr="00E424A6">
              <w:rPr>
                <w:rFonts w:eastAsia="MS Mincho"/>
                <w:iCs/>
                <w:sz w:val="18"/>
              </w:rPr>
              <w:t>128</w:t>
            </w:r>
          </w:p>
        </w:tc>
      </w:tr>
      <w:tr w:rsidR="001E219B" w:rsidRPr="00E424A6" w14:paraId="5DF73567"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D657726" w14:textId="77777777" w:rsidR="001E219B" w:rsidRPr="00E424A6" w:rsidRDefault="001E219B" w:rsidP="00A43994">
            <w:pPr>
              <w:keepNext/>
              <w:keepLines/>
              <w:spacing w:after="0"/>
              <w:jc w:val="center"/>
              <w:rPr>
                <w:sz w:val="18"/>
              </w:rPr>
            </w:pPr>
            <w:r w:rsidRPr="00E424A6">
              <w:rPr>
                <w:rFonts w:eastAsia="MS Mincho"/>
                <w:iCs/>
                <w:sz w:val="18"/>
              </w:rPr>
              <w:t>8</w:t>
            </w:r>
          </w:p>
        </w:tc>
        <w:tc>
          <w:tcPr>
            <w:tcW w:w="1440" w:type="dxa"/>
            <w:tcBorders>
              <w:top w:val="single" w:sz="4" w:space="0" w:color="auto"/>
              <w:left w:val="single" w:sz="8" w:space="0" w:color="auto"/>
              <w:bottom w:val="single" w:sz="4" w:space="0" w:color="auto"/>
              <w:right w:val="single" w:sz="8" w:space="0" w:color="auto"/>
            </w:tcBorders>
            <w:vAlign w:val="center"/>
          </w:tcPr>
          <w:p w14:paraId="3898EE35" w14:textId="77777777" w:rsidR="001E219B" w:rsidRPr="00E424A6" w:rsidRDefault="001E219B" w:rsidP="00A43994">
            <w:pPr>
              <w:keepNext/>
              <w:keepLines/>
              <w:spacing w:after="0"/>
              <w:jc w:val="center"/>
              <w:rPr>
                <w:sz w:val="18"/>
              </w:rPr>
            </w:pPr>
            <w:r w:rsidRPr="00E424A6">
              <w:rPr>
                <w:rFonts w:eastAsia="MS Mincho"/>
                <w:iCs/>
                <w:sz w:val="18"/>
              </w:rPr>
              <w:t>192</w:t>
            </w:r>
          </w:p>
        </w:tc>
      </w:tr>
      <w:tr w:rsidR="001E219B" w:rsidRPr="00E424A6" w14:paraId="1B236184"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FC89B90" w14:textId="77777777" w:rsidR="001E219B" w:rsidRPr="00E424A6" w:rsidRDefault="001E219B" w:rsidP="00A43994">
            <w:pPr>
              <w:keepNext/>
              <w:keepLines/>
              <w:spacing w:after="0"/>
              <w:jc w:val="center"/>
              <w:rPr>
                <w:sz w:val="18"/>
              </w:rPr>
            </w:pPr>
            <w:r w:rsidRPr="00E424A6">
              <w:rPr>
                <w:rFonts w:eastAsia="MS Mincho"/>
                <w:iCs/>
                <w:sz w:val="18"/>
              </w:rPr>
              <w:t>9</w:t>
            </w:r>
          </w:p>
        </w:tc>
        <w:tc>
          <w:tcPr>
            <w:tcW w:w="1440" w:type="dxa"/>
            <w:tcBorders>
              <w:top w:val="single" w:sz="4" w:space="0" w:color="auto"/>
              <w:left w:val="single" w:sz="8" w:space="0" w:color="auto"/>
              <w:bottom w:val="single" w:sz="4" w:space="0" w:color="auto"/>
              <w:right w:val="single" w:sz="8" w:space="0" w:color="auto"/>
            </w:tcBorders>
            <w:vAlign w:val="center"/>
          </w:tcPr>
          <w:p w14:paraId="7E04D9C5" w14:textId="77777777" w:rsidR="001E219B" w:rsidRPr="00E424A6" w:rsidRDefault="001E219B" w:rsidP="00A43994">
            <w:pPr>
              <w:keepNext/>
              <w:keepLines/>
              <w:spacing w:after="0"/>
              <w:jc w:val="center"/>
              <w:rPr>
                <w:sz w:val="18"/>
              </w:rPr>
            </w:pPr>
            <w:r w:rsidRPr="00E424A6">
              <w:rPr>
                <w:rFonts w:eastAsia="MS Mincho"/>
                <w:iCs/>
                <w:sz w:val="18"/>
              </w:rPr>
              <w:t>256</w:t>
            </w:r>
          </w:p>
        </w:tc>
      </w:tr>
      <w:tr w:rsidR="001E219B" w:rsidRPr="00E424A6" w14:paraId="20418597"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760BDAD" w14:textId="77777777" w:rsidR="001E219B" w:rsidRPr="00E424A6" w:rsidRDefault="001E219B" w:rsidP="00A43994">
            <w:pPr>
              <w:keepNext/>
              <w:keepLines/>
              <w:spacing w:after="0"/>
              <w:jc w:val="center"/>
              <w:rPr>
                <w:sz w:val="18"/>
              </w:rPr>
            </w:pPr>
            <w:r w:rsidRPr="00E424A6">
              <w:rPr>
                <w:rFonts w:eastAsia="MS Mincho"/>
                <w:iCs/>
                <w:sz w:val="18"/>
              </w:rPr>
              <w:t>10</w:t>
            </w:r>
          </w:p>
        </w:tc>
        <w:tc>
          <w:tcPr>
            <w:tcW w:w="1440" w:type="dxa"/>
            <w:tcBorders>
              <w:top w:val="single" w:sz="4" w:space="0" w:color="auto"/>
              <w:left w:val="single" w:sz="8" w:space="0" w:color="auto"/>
              <w:bottom w:val="single" w:sz="4" w:space="0" w:color="auto"/>
              <w:right w:val="single" w:sz="8" w:space="0" w:color="auto"/>
            </w:tcBorders>
            <w:vAlign w:val="center"/>
          </w:tcPr>
          <w:p w14:paraId="15595C95" w14:textId="77777777" w:rsidR="001E219B" w:rsidRPr="00E424A6" w:rsidRDefault="001E219B" w:rsidP="00A43994">
            <w:pPr>
              <w:keepNext/>
              <w:keepLines/>
              <w:spacing w:after="0"/>
              <w:jc w:val="center"/>
              <w:rPr>
                <w:sz w:val="18"/>
              </w:rPr>
            </w:pPr>
            <w:r w:rsidRPr="00E424A6">
              <w:rPr>
                <w:rFonts w:eastAsia="MS Mincho"/>
                <w:iCs/>
                <w:sz w:val="18"/>
              </w:rPr>
              <w:t>384</w:t>
            </w:r>
          </w:p>
        </w:tc>
      </w:tr>
      <w:tr w:rsidR="001E219B" w:rsidRPr="00E424A6" w14:paraId="3E11C64B"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CAEB3F2" w14:textId="77777777" w:rsidR="001E219B" w:rsidRPr="00E424A6" w:rsidRDefault="001E219B" w:rsidP="00A43994">
            <w:pPr>
              <w:keepNext/>
              <w:keepLines/>
              <w:spacing w:after="0"/>
              <w:jc w:val="center"/>
              <w:rPr>
                <w:sz w:val="18"/>
              </w:rPr>
            </w:pPr>
            <w:r w:rsidRPr="00E424A6">
              <w:rPr>
                <w:rFonts w:eastAsia="MS Mincho"/>
                <w:iCs/>
                <w:sz w:val="18"/>
              </w:rPr>
              <w:t>11</w:t>
            </w:r>
          </w:p>
        </w:tc>
        <w:tc>
          <w:tcPr>
            <w:tcW w:w="1440" w:type="dxa"/>
            <w:tcBorders>
              <w:top w:val="single" w:sz="4" w:space="0" w:color="auto"/>
              <w:left w:val="single" w:sz="8" w:space="0" w:color="auto"/>
              <w:bottom w:val="single" w:sz="4" w:space="0" w:color="auto"/>
              <w:right w:val="single" w:sz="8" w:space="0" w:color="auto"/>
            </w:tcBorders>
            <w:vAlign w:val="center"/>
          </w:tcPr>
          <w:p w14:paraId="253A0656" w14:textId="77777777" w:rsidR="001E219B" w:rsidRPr="00E424A6" w:rsidRDefault="001E219B" w:rsidP="00A43994">
            <w:pPr>
              <w:keepNext/>
              <w:keepLines/>
              <w:spacing w:after="0"/>
              <w:jc w:val="center"/>
              <w:rPr>
                <w:sz w:val="18"/>
              </w:rPr>
            </w:pPr>
            <w:r w:rsidRPr="00E424A6">
              <w:rPr>
                <w:sz w:val="18"/>
              </w:rPr>
              <w:t>512</w:t>
            </w:r>
          </w:p>
        </w:tc>
      </w:tr>
      <w:tr w:rsidR="001E219B" w:rsidRPr="00E424A6" w14:paraId="77206773"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AF0F5CD"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12</w:t>
            </w:r>
          </w:p>
        </w:tc>
        <w:tc>
          <w:tcPr>
            <w:tcW w:w="1440" w:type="dxa"/>
            <w:tcBorders>
              <w:top w:val="single" w:sz="4" w:space="0" w:color="auto"/>
              <w:left w:val="single" w:sz="8" w:space="0" w:color="auto"/>
              <w:bottom w:val="single" w:sz="4" w:space="0" w:color="auto"/>
              <w:right w:val="single" w:sz="8" w:space="0" w:color="auto"/>
            </w:tcBorders>
            <w:vAlign w:val="center"/>
          </w:tcPr>
          <w:p w14:paraId="1912890D" w14:textId="77777777" w:rsidR="001E219B" w:rsidRPr="00E424A6" w:rsidRDefault="001E219B" w:rsidP="00A43994">
            <w:pPr>
              <w:keepNext/>
              <w:keepLines/>
              <w:spacing w:after="0"/>
              <w:jc w:val="center"/>
              <w:rPr>
                <w:rFonts w:eastAsia="MS Mincho"/>
                <w:iCs/>
                <w:sz w:val="18"/>
              </w:rPr>
            </w:pPr>
            <w:r w:rsidRPr="00E424A6">
              <w:rPr>
                <w:rFonts w:eastAsia="MS Mincho"/>
                <w:iCs/>
                <w:sz w:val="18"/>
              </w:rPr>
              <w:t>768</w:t>
            </w:r>
          </w:p>
        </w:tc>
      </w:tr>
      <w:tr w:rsidR="001E219B" w:rsidRPr="00E424A6" w14:paraId="17B08176"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12D9BAB"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13</w:t>
            </w:r>
          </w:p>
        </w:tc>
        <w:tc>
          <w:tcPr>
            <w:tcW w:w="1440" w:type="dxa"/>
            <w:tcBorders>
              <w:top w:val="single" w:sz="4" w:space="0" w:color="auto"/>
              <w:left w:val="single" w:sz="8" w:space="0" w:color="auto"/>
              <w:bottom w:val="single" w:sz="4" w:space="0" w:color="auto"/>
              <w:right w:val="single" w:sz="8" w:space="0" w:color="auto"/>
            </w:tcBorders>
            <w:vAlign w:val="center"/>
          </w:tcPr>
          <w:p w14:paraId="3DB9B06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1024</w:t>
            </w:r>
          </w:p>
        </w:tc>
      </w:tr>
      <w:tr w:rsidR="001E219B" w:rsidRPr="00E424A6" w14:paraId="70886880"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96347E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14</w:t>
            </w:r>
          </w:p>
        </w:tc>
        <w:tc>
          <w:tcPr>
            <w:tcW w:w="1440" w:type="dxa"/>
            <w:tcBorders>
              <w:top w:val="single" w:sz="4" w:space="0" w:color="auto"/>
              <w:left w:val="single" w:sz="8" w:space="0" w:color="auto"/>
              <w:bottom w:val="single" w:sz="4" w:space="0" w:color="auto"/>
              <w:right w:val="single" w:sz="8" w:space="0" w:color="auto"/>
            </w:tcBorders>
            <w:vAlign w:val="center"/>
          </w:tcPr>
          <w:p w14:paraId="20C995E6"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1536</w:t>
            </w:r>
          </w:p>
        </w:tc>
      </w:tr>
      <w:tr w:rsidR="001E219B" w:rsidRPr="00E424A6" w14:paraId="7421C48C" w14:textId="77777777" w:rsidTr="00A4399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C1DEF6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15</w:t>
            </w:r>
          </w:p>
        </w:tc>
        <w:tc>
          <w:tcPr>
            <w:tcW w:w="1440" w:type="dxa"/>
            <w:tcBorders>
              <w:top w:val="single" w:sz="4" w:space="0" w:color="auto"/>
              <w:left w:val="single" w:sz="8" w:space="0" w:color="auto"/>
              <w:bottom w:val="single" w:sz="4" w:space="0" w:color="auto"/>
              <w:right w:val="single" w:sz="8" w:space="0" w:color="auto"/>
            </w:tcBorders>
            <w:vAlign w:val="center"/>
          </w:tcPr>
          <w:p w14:paraId="637755C1"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2048</w:t>
            </w:r>
          </w:p>
        </w:tc>
      </w:tr>
    </w:tbl>
    <w:p w14:paraId="4E7E1D3A" w14:textId="77777777" w:rsidR="001E219B" w:rsidRPr="00E424A6" w:rsidRDefault="001E219B" w:rsidP="001E219B"/>
    <w:p w14:paraId="57342956" w14:textId="77777777" w:rsidR="001E219B" w:rsidRPr="00E424A6" w:rsidRDefault="001E219B" w:rsidP="001E219B">
      <w:pPr>
        <w:pStyle w:val="TH"/>
        <w:rPr>
          <w:lang w:val="en-GB"/>
        </w:rPr>
      </w:pPr>
      <w:r w:rsidRPr="00E424A6">
        <w:rPr>
          <w:lang w:val="en-GB"/>
        </w:rPr>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572"/>
        <w:gridCol w:w="572"/>
        <w:gridCol w:w="572"/>
        <w:gridCol w:w="572"/>
        <w:gridCol w:w="572"/>
        <w:gridCol w:w="572"/>
        <w:gridCol w:w="572"/>
      </w:tblGrid>
      <w:tr w:rsidR="001E219B" w:rsidRPr="00E424A6" w14:paraId="3E0C4124" w14:textId="77777777" w:rsidTr="00A43994">
        <w:trPr>
          <w:cantSplit/>
          <w:jc w:val="center"/>
        </w:trPr>
        <w:tc>
          <w:tcPr>
            <w:tcW w:w="652" w:type="dxa"/>
            <w:vMerge w:val="restart"/>
            <w:tcBorders>
              <w:right w:val="double" w:sz="4" w:space="0" w:color="auto"/>
            </w:tcBorders>
            <w:shd w:val="clear" w:color="auto" w:fill="E0E0E0"/>
            <w:vAlign w:val="center"/>
          </w:tcPr>
          <w:p w14:paraId="0722BE55" w14:textId="77777777" w:rsidR="001E219B" w:rsidRPr="00E424A6" w:rsidRDefault="001E219B" w:rsidP="00A43994">
            <w:pPr>
              <w:pStyle w:val="TAH"/>
              <w:rPr>
                <w:rFonts w:cs="Arial"/>
                <w:szCs w:val="18"/>
                <w:lang w:val="en-GB" w:eastAsia="en-US"/>
              </w:rPr>
            </w:pPr>
            <w:r w:rsidRPr="00E424A6">
              <w:rPr>
                <w:rFonts w:cs="Arial"/>
                <w:position w:val="-10"/>
                <w:szCs w:val="18"/>
                <w:lang w:val="en-GB" w:eastAsia="en-US"/>
              </w:rPr>
              <w:object w:dxaOrig="400" w:dyaOrig="340" w14:anchorId="0B97B0EB">
                <v:shape id="_x0000_i1061" type="#_x0000_t75" style="width:21.9pt;height:14.1pt" o:ole="">
                  <v:imagedata r:id="rId61" o:title=""/>
                </v:shape>
                <o:OLEObject Type="Embed" ProgID="Equation.3" ShapeID="_x0000_i1061" DrawAspect="Content" ObjectID="_1804651115" r:id="rId83"/>
              </w:object>
            </w:r>
          </w:p>
        </w:tc>
        <w:tc>
          <w:tcPr>
            <w:tcW w:w="0" w:type="auto"/>
            <w:gridSpan w:val="8"/>
            <w:tcBorders>
              <w:left w:val="double" w:sz="4" w:space="0" w:color="auto"/>
            </w:tcBorders>
            <w:shd w:val="clear" w:color="auto" w:fill="E0E0E0"/>
            <w:vAlign w:val="center"/>
          </w:tcPr>
          <w:p w14:paraId="5AEC808B" w14:textId="77777777" w:rsidR="001E219B" w:rsidRPr="00E424A6" w:rsidRDefault="001E219B" w:rsidP="00A43994">
            <w:pPr>
              <w:pStyle w:val="TAH"/>
              <w:rPr>
                <w:rFonts w:cs="Arial"/>
                <w:szCs w:val="18"/>
                <w:lang w:val="en-GB" w:eastAsia="en-US"/>
              </w:rPr>
            </w:pPr>
            <w:r w:rsidRPr="00E424A6">
              <w:rPr>
                <w:position w:val="-12"/>
                <w:lang w:val="en-GB" w:eastAsia="en-US"/>
              </w:rPr>
              <w:object w:dxaOrig="340" w:dyaOrig="380" w14:anchorId="556AEA5B">
                <v:shape id="_x0000_i1062" type="#_x0000_t75" style="width:14.1pt;height:21.9pt" o:ole="">
                  <v:imagedata r:id="rId84" o:title=""/>
                </v:shape>
                <o:OLEObject Type="Embed" ProgID="Equation.DSMT4" ShapeID="_x0000_i1062" DrawAspect="Content" ObjectID="_1804651116" r:id="rId85"/>
              </w:object>
            </w:r>
          </w:p>
        </w:tc>
      </w:tr>
      <w:tr w:rsidR="001E219B" w:rsidRPr="00E424A6" w14:paraId="471AF2CE" w14:textId="77777777" w:rsidTr="00A43994">
        <w:trPr>
          <w:cantSplit/>
          <w:jc w:val="center"/>
        </w:trPr>
        <w:tc>
          <w:tcPr>
            <w:tcW w:w="652" w:type="dxa"/>
            <w:vMerge/>
            <w:tcBorders>
              <w:bottom w:val="double" w:sz="4" w:space="0" w:color="auto"/>
              <w:right w:val="double" w:sz="4" w:space="0" w:color="auto"/>
            </w:tcBorders>
            <w:shd w:val="clear" w:color="auto" w:fill="E0E0E0"/>
            <w:vAlign w:val="center"/>
          </w:tcPr>
          <w:p w14:paraId="772BEA73" w14:textId="77777777" w:rsidR="001E219B" w:rsidRPr="00E424A6" w:rsidRDefault="001E219B" w:rsidP="00A43994">
            <w:pPr>
              <w:pStyle w:val="TAH"/>
              <w:rPr>
                <w:rFonts w:cs="Arial"/>
                <w:szCs w:val="18"/>
                <w:lang w:val="en-GB" w:eastAsia="en-US"/>
              </w:rPr>
            </w:pPr>
          </w:p>
        </w:tc>
        <w:tc>
          <w:tcPr>
            <w:tcW w:w="0" w:type="auto"/>
            <w:tcBorders>
              <w:left w:val="double" w:sz="4" w:space="0" w:color="auto"/>
              <w:bottom w:val="double" w:sz="4" w:space="0" w:color="auto"/>
            </w:tcBorders>
            <w:shd w:val="clear" w:color="auto" w:fill="E0E0E0"/>
            <w:vAlign w:val="center"/>
          </w:tcPr>
          <w:p w14:paraId="6ACE3EF4" w14:textId="77777777" w:rsidR="001E219B" w:rsidRPr="00E424A6" w:rsidRDefault="001E219B" w:rsidP="00A43994">
            <w:pPr>
              <w:pStyle w:val="TAH"/>
              <w:rPr>
                <w:rFonts w:cs="Arial"/>
                <w:szCs w:val="18"/>
                <w:lang w:val="en-GB" w:eastAsia="en-US"/>
              </w:rPr>
            </w:pPr>
            <w:r w:rsidRPr="00E424A6">
              <w:rPr>
                <w:rFonts w:cs="Arial"/>
                <w:szCs w:val="18"/>
                <w:lang w:val="en-GB" w:eastAsia="en-US"/>
              </w:rPr>
              <w:t>0</w:t>
            </w:r>
          </w:p>
        </w:tc>
        <w:tc>
          <w:tcPr>
            <w:tcW w:w="0" w:type="auto"/>
            <w:tcBorders>
              <w:bottom w:val="double" w:sz="4" w:space="0" w:color="auto"/>
            </w:tcBorders>
            <w:shd w:val="clear" w:color="auto" w:fill="E0E0E0"/>
            <w:vAlign w:val="center"/>
          </w:tcPr>
          <w:p w14:paraId="0551F62E" w14:textId="77777777" w:rsidR="001E219B" w:rsidRPr="00E424A6" w:rsidRDefault="001E219B" w:rsidP="00A43994">
            <w:pPr>
              <w:pStyle w:val="TAH"/>
              <w:rPr>
                <w:rFonts w:cs="Arial"/>
                <w:szCs w:val="18"/>
                <w:lang w:val="en-GB" w:eastAsia="en-US"/>
              </w:rPr>
            </w:pPr>
            <w:r w:rsidRPr="00E424A6">
              <w:rPr>
                <w:rFonts w:cs="Arial"/>
                <w:szCs w:val="18"/>
                <w:lang w:val="en-GB" w:eastAsia="en-US"/>
              </w:rPr>
              <w:t>1</w:t>
            </w:r>
          </w:p>
        </w:tc>
        <w:tc>
          <w:tcPr>
            <w:tcW w:w="0" w:type="auto"/>
            <w:tcBorders>
              <w:bottom w:val="double" w:sz="4" w:space="0" w:color="auto"/>
            </w:tcBorders>
            <w:shd w:val="clear" w:color="auto" w:fill="E0E0E0"/>
            <w:vAlign w:val="center"/>
          </w:tcPr>
          <w:p w14:paraId="345DE69A" w14:textId="77777777" w:rsidR="001E219B" w:rsidRPr="00E424A6" w:rsidRDefault="001E219B" w:rsidP="00A43994">
            <w:pPr>
              <w:pStyle w:val="TAH"/>
              <w:rPr>
                <w:rFonts w:cs="Arial"/>
                <w:szCs w:val="18"/>
                <w:lang w:val="en-GB" w:eastAsia="en-US"/>
              </w:rPr>
            </w:pPr>
            <w:r w:rsidRPr="00E424A6">
              <w:rPr>
                <w:rFonts w:cs="Arial"/>
                <w:szCs w:val="18"/>
                <w:lang w:val="en-GB" w:eastAsia="en-US"/>
              </w:rPr>
              <w:t>2</w:t>
            </w:r>
          </w:p>
        </w:tc>
        <w:tc>
          <w:tcPr>
            <w:tcW w:w="0" w:type="auto"/>
            <w:tcBorders>
              <w:bottom w:val="double" w:sz="4" w:space="0" w:color="auto"/>
            </w:tcBorders>
            <w:shd w:val="clear" w:color="auto" w:fill="E0E0E0"/>
            <w:vAlign w:val="center"/>
          </w:tcPr>
          <w:p w14:paraId="11647C03" w14:textId="77777777" w:rsidR="001E219B" w:rsidRPr="00E424A6" w:rsidRDefault="001E219B" w:rsidP="00A43994">
            <w:pPr>
              <w:pStyle w:val="TAH"/>
              <w:rPr>
                <w:rFonts w:cs="Arial"/>
                <w:szCs w:val="18"/>
                <w:lang w:val="en-GB" w:eastAsia="en-US"/>
              </w:rPr>
            </w:pPr>
            <w:r w:rsidRPr="00E424A6">
              <w:rPr>
                <w:rFonts w:cs="Arial"/>
                <w:szCs w:val="18"/>
                <w:lang w:val="en-GB" w:eastAsia="en-US"/>
              </w:rPr>
              <w:t>3</w:t>
            </w:r>
          </w:p>
        </w:tc>
        <w:tc>
          <w:tcPr>
            <w:tcW w:w="0" w:type="auto"/>
            <w:tcBorders>
              <w:bottom w:val="double" w:sz="4" w:space="0" w:color="auto"/>
            </w:tcBorders>
            <w:shd w:val="clear" w:color="auto" w:fill="E0E0E0"/>
            <w:vAlign w:val="center"/>
          </w:tcPr>
          <w:p w14:paraId="56F63F4D" w14:textId="77777777" w:rsidR="001E219B" w:rsidRPr="00E424A6" w:rsidRDefault="001E219B" w:rsidP="00A43994">
            <w:pPr>
              <w:pStyle w:val="TAH"/>
              <w:rPr>
                <w:rFonts w:cs="Arial"/>
                <w:szCs w:val="18"/>
                <w:lang w:val="en-GB" w:eastAsia="en-US"/>
              </w:rPr>
            </w:pPr>
            <w:r w:rsidRPr="00E424A6">
              <w:rPr>
                <w:rFonts w:cs="Arial"/>
                <w:szCs w:val="18"/>
                <w:lang w:val="en-GB" w:eastAsia="en-US"/>
              </w:rPr>
              <w:t>4</w:t>
            </w:r>
          </w:p>
        </w:tc>
        <w:tc>
          <w:tcPr>
            <w:tcW w:w="0" w:type="auto"/>
            <w:tcBorders>
              <w:bottom w:val="double" w:sz="4" w:space="0" w:color="auto"/>
            </w:tcBorders>
            <w:shd w:val="clear" w:color="auto" w:fill="E0E0E0"/>
            <w:vAlign w:val="center"/>
          </w:tcPr>
          <w:p w14:paraId="3FE7605D" w14:textId="77777777" w:rsidR="001E219B" w:rsidRPr="00E424A6" w:rsidRDefault="001E219B" w:rsidP="00A43994">
            <w:pPr>
              <w:pStyle w:val="TAH"/>
              <w:rPr>
                <w:rFonts w:cs="Arial"/>
                <w:szCs w:val="18"/>
                <w:lang w:val="en-GB" w:eastAsia="en-US"/>
              </w:rPr>
            </w:pPr>
            <w:r w:rsidRPr="00E424A6">
              <w:rPr>
                <w:rFonts w:cs="Arial"/>
                <w:szCs w:val="18"/>
                <w:lang w:val="en-GB" w:eastAsia="en-US"/>
              </w:rPr>
              <w:t>5</w:t>
            </w:r>
          </w:p>
        </w:tc>
        <w:tc>
          <w:tcPr>
            <w:tcW w:w="0" w:type="auto"/>
            <w:tcBorders>
              <w:bottom w:val="double" w:sz="4" w:space="0" w:color="auto"/>
            </w:tcBorders>
            <w:shd w:val="clear" w:color="auto" w:fill="E0E0E0"/>
            <w:vAlign w:val="center"/>
          </w:tcPr>
          <w:p w14:paraId="2A689F23" w14:textId="77777777" w:rsidR="001E219B" w:rsidRPr="00E424A6" w:rsidRDefault="001E219B" w:rsidP="00A43994">
            <w:pPr>
              <w:pStyle w:val="TAH"/>
              <w:rPr>
                <w:rFonts w:cs="Arial"/>
                <w:szCs w:val="18"/>
                <w:lang w:val="en-GB" w:eastAsia="en-US"/>
              </w:rPr>
            </w:pPr>
            <w:r w:rsidRPr="00E424A6">
              <w:rPr>
                <w:rFonts w:cs="Arial"/>
                <w:szCs w:val="18"/>
                <w:lang w:val="en-GB" w:eastAsia="en-US"/>
              </w:rPr>
              <w:t>6</w:t>
            </w:r>
          </w:p>
        </w:tc>
        <w:tc>
          <w:tcPr>
            <w:tcW w:w="0" w:type="auto"/>
            <w:tcBorders>
              <w:bottom w:val="double" w:sz="4" w:space="0" w:color="auto"/>
            </w:tcBorders>
            <w:shd w:val="clear" w:color="auto" w:fill="E0E0E0"/>
            <w:vAlign w:val="center"/>
          </w:tcPr>
          <w:p w14:paraId="0AADC2E8" w14:textId="77777777" w:rsidR="001E219B" w:rsidRPr="00E424A6" w:rsidRDefault="001E219B" w:rsidP="00A43994">
            <w:pPr>
              <w:pStyle w:val="TAH"/>
              <w:rPr>
                <w:rFonts w:cs="Arial"/>
                <w:szCs w:val="18"/>
                <w:lang w:val="en-GB" w:eastAsia="en-US"/>
              </w:rPr>
            </w:pPr>
            <w:r w:rsidRPr="00E424A6">
              <w:rPr>
                <w:rFonts w:cs="Arial"/>
                <w:szCs w:val="18"/>
                <w:lang w:val="en-GB" w:eastAsia="en-US"/>
              </w:rPr>
              <w:t>7</w:t>
            </w:r>
          </w:p>
        </w:tc>
      </w:tr>
      <w:tr w:rsidR="001E219B" w:rsidRPr="00E424A6" w14:paraId="31808E4F" w14:textId="77777777" w:rsidTr="00A43994">
        <w:trPr>
          <w:cantSplit/>
          <w:jc w:val="center"/>
        </w:trPr>
        <w:tc>
          <w:tcPr>
            <w:tcW w:w="652" w:type="dxa"/>
            <w:tcBorders>
              <w:top w:val="double" w:sz="4" w:space="0" w:color="auto"/>
              <w:right w:val="double" w:sz="4" w:space="0" w:color="auto"/>
            </w:tcBorders>
            <w:shd w:val="clear" w:color="auto" w:fill="auto"/>
            <w:vAlign w:val="center"/>
          </w:tcPr>
          <w:p w14:paraId="6FE1AF5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0</w:t>
            </w:r>
          </w:p>
        </w:tc>
        <w:tc>
          <w:tcPr>
            <w:tcW w:w="0" w:type="auto"/>
            <w:tcBorders>
              <w:top w:val="double" w:sz="4" w:space="0" w:color="auto"/>
              <w:left w:val="double" w:sz="4" w:space="0" w:color="auto"/>
            </w:tcBorders>
            <w:vAlign w:val="center"/>
          </w:tcPr>
          <w:p w14:paraId="401062A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16</w:t>
            </w:r>
          </w:p>
        </w:tc>
        <w:tc>
          <w:tcPr>
            <w:tcW w:w="0" w:type="auto"/>
            <w:tcBorders>
              <w:top w:val="double" w:sz="4" w:space="0" w:color="auto"/>
            </w:tcBorders>
            <w:vAlign w:val="center"/>
          </w:tcPr>
          <w:p w14:paraId="4FA5E74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w:t>
            </w:r>
          </w:p>
        </w:tc>
        <w:tc>
          <w:tcPr>
            <w:tcW w:w="0" w:type="auto"/>
            <w:tcBorders>
              <w:top w:val="double" w:sz="4" w:space="0" w:color="auto"/>
            </w:tcBorders>
            <w:vAlign w:val="center"/>
          </w:tcPr>
          <w:p w14:paraId="2AA7631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56</w:t>
            </w:r>
          </w:p>
        </w:tc>
        <w:tc>
          <w:tcPr>
            <w:tcW w:w="0" w:type="auto"/>
            <w:tcBorders>
              <w:top w:val="double" w:sz="4" w:space="0" w:color="auto"/>
            </w:tcBorders>
            <w:vAlign w:val="center"/>
          </w:tcPr>
          <w:p w14:paraId="7292502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88</w:t>
            </w:r>
          </w:p>
        </w:tc>
        <w:tc>
          <w:tcPr>
            <w:tcW w:w="0" w:type="auto"/>
            <w:tcBorders>
              <w:top w:val="double" w:sz="4" w:space="0" w:color="auto"/>
            </w:tcBorders>
            <w:vAlign w:val="center"/>
          </w:tcPr>
          <w:p w14:paraId="721B168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120</w:t>
            </w:r>
          </w:p>
        </w:tc>
        <w:tc>
          <w:tcPr>
            <w:tcW w:w="0" w:type="auto"/>
            <w:tcBorders>
              <w:top w:val="double" w:sz="4" w:space="0" w:color="auto"/>
            </w:tcBorders>
            <w:vAlign w:val="center"/>
          </w:tcPr>
          <w:p w14:paraId="143D2C9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152</w:t>
            </w:r>
          </w:p>
        </w:tc>
        <w:tc>
          <w:tcPr>
            <w:tcW w:w="0" w:type="auto"/>
            <w:tcBorders>
              <w:top w:val="double" w:sz="4" w:space="0" w:color="auto"/>
            </w:tcBorders>
            <w:vAlign w:val="center"/>
          </w:tcPr>
          <w:p w14:paraId="09E5539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tcBorders>
              <w:top w:val="double" w:sz="4" w:space="0" w:color="auto"/>
            </w:tcBorders>
            <w:vAlign w:val="center"/>
          </w:tcPr>
          <w:p w14:paraId="3DC45F1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r>
      <w:tr w:rsidR="001E219B" w:rsidRPr="00E424A6" w14:paraId="1721A507" w14:textId="77777777" w:rsidTr="00A43994">
        <w:trPr>
          <w:cantSplit/>
          <w:jc w:val="center"/>
        </w:trPr>
        <w:tc>
          <w:tcPr>
            <w:tcW w:w="652" w:type="dxa"/>
            <w:tcBorders>
              <w:right w:val="double" w:sz="4" w:space="0" w:color="auto"/>
            </w:tcBorders>
            <w:shd w:val="clear" w:color="auto" w:fill="auto"/>
            <w:vAlign w:val="center"/>
          </w:tcPr>
          <w:p w14:paraId="2BE032D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w:t>
            </w:r>
          </w:p>
        </w:tc>
        <w:tc>
          <w:tcPr>
            <w:tcW w:w="0" w:type="auto"/>
            <w:tcBorders>
              <w:left w:val="double" w:sz="4" w:space="0" w:color="auto"/>
            </w:tcBorders>
            <w:vAlign w:val="center"/>
          </w:tcPr>
          <w:p w14:paraId="530AEFD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24</w:t>
            </w:r>
          </w:p>
        </w:tc>
        <w:tc>
          <w:tcPr>
            <w:tcW w:w="0" w:type="auto"/>
            <w:vAlign w:val="center"/>
          </w:tcPr>
          <w:p w14:paraId="659F07F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56</w:t>
            </w:r>
          </w:p>
        </w:tc>
        <w:tc>
          <w:tcPr>
            <w:tcW w:w="0" w:type="auto"/>
            <w:vAlign w:val="center"/>
          </w:tcPr>
          <w:p w14:paraId="210206F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88</w:t>
            </w:r>
          </w:p>
        </w:tc>
        <w:tc>
          <w:tcPr>
            <w:tcW w:w="0" w:type="auto"/>
            <w:vAlign w:val="center"/>
          </w:tcPr>
          <w:p w14:paraId="65D2295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144</w:t>
            </w:r>
          </w:p>
        </w:tc>
        <w:tc>
          <w:tcPr>
            <w:tcW w:w="0" w:type="auto"/>
            <w:vAlign w:val="center"/>
          </w:tcPr>
          <w:p w14:paraId="4A87DE5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596AA31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6AFFE5F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76257C6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344</w:t>
            </w:r>
          </w:p>
        </w:tc>
      </w:tr>
      <w:tr w:rsidR="001E219B" w:rsidRPr="00E424A6" w14:paraId="0A319A56" w14:textId="77777777" w:rsidTr="00A43994">
        <w:trPr>
          <w:cantSplit/>
          <w:jc w:val="center"/>
        </w:trPr>
        <w:tc>
          <w:tcPr>
            <w:tcW w:w="652" w:type="dxa"/>
            <w:tcBorders>
              <w:right w:val="double" w:sz="4" w:space="0" w:color="auto"/>
            </w:tcBorders>
            <w:shd w:val="clear" w:color="auto" w:fill="auto"/>
            <w:vAlign w:val="center"/>
          </w:tcPr>
          <w:p w14:paraId="00C4C6E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w:t>
            </w:r>
          </w:p>
        </w:tc>
        <w:tc>
          <w:tcPr>
            <w:tcW w:w="0" w:type="auto"/>
            <w:tcBorders>
              <w:left w:val="double" w:sz="4" w:space="0" w:color="auto"/>
            </w:tcBorders>
            <w:vAlign w:val="center"/>
          </w:tcPr>
          <w:p w14:paraId="180F38B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w:t>
            </w:r>
          </w:p>
        </w:tc>
        <w:tc>
          <w:tcPr>
            <w:tcW w:w="0" w:type="auto"/>
            <w:vAlign w:val="center"/>
          </w:tcPr>
          <w:p w14:paraId="1B0002E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72</w:t>
            </w:r>
          </w:p>
        </w:tc>
        <w:tc>
          <w:tcPr>
            <w:tcW w:w="0" w:type="auto"/>
            <w:vAlign w:val="center"/>
          </w:tcPr>
          <w:p w14:paraId="6A7B1F6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144</w:t>
            </w:r>
          </w:p>
        </w:tc>
        <w:tc>
          <w:tcPr>
            <w:tcW w:w="0" w:type="auto"/>
            <w:vAlign w:val="center"/>
          </w:tcPr>
          <w:p w14:paraId="1070BAA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4FB6519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206415E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3AA8D37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79C4B3C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424</w:t>
            </w:r>
          </w:p>
        </w:tc>
      </w:tr>
      <w:tr w:rsidR="001E219B" w:rsidRPr="00E424A6" w14:paraId="32DAF4C0" w14:textId="77777777" w:rsidTr="00A43994">
        <w:trPr>
          <w:cantSplit/>
          <w:jc w:val="center"/>
        </w:trPr>
        <w:tc>
          <w:tcPr>
            <w:tcW w:w="652" w:type="dxa"/>
            <w:tcBorders>
              <w:right w:val="double" w:sz="4" w:space="0" w:color="auto"/>
            </w:tcBorders>
            <w:shd w:val="clear" w:color="auto" w:fill="auto"/>
            <w:vAlign w:val="center"/>
          </w:tcPr>
          <w:p w14:paraId="2BFA7BD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w:t>
            </w:r>
          </w:p>
        </w:tc>
        <w:tc>
          <w:tcPr>
            <w:tcW w:w="0" w:type="auto"/>
            <w:tcBorders>
              <w:left w:val="double" w:sz="4" w:space="0" w:color="auto"/>
            </w:tcBorders>
            <w:vAlign w:val="center"/>
          </w:tcPr>
          <w:p w14:paraId="436D62C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40</w:t>
            </w:r>
          </w:p>
        </w:tc>
        <w:tc>
          <w:tcPr>
            <w:tcW w:w="0" w:type="auto"/>
            <w:vAlign w:val="center"/>
          </w:tcPr>
          <w:p w14:paraId="5672982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104</w:t>
            </w:r>
          </w:p>
        </w:tc>
        <w:tc>
          <w:tcPr>
            <w:tcW w:w="0" w:type="auto"/>
            <w:vAlign w:val="center"/>
          </w:tcPr>
          <w:p w14:paraId="0543C45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13CF417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110EB37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7C06C7A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2B25FDB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440</w:t>
            </w:r>
          </w:p>
        </w:tc>
        <w:tc>
          <w:tcPr>
            <w:tcW w:w="0" w:type="auto"/>
            <w:vAlign w:val="center"/>
          </w:tcPr>
          <w:p w14:paraId="6B839AE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568</w:t>
            </w:r>
          </w:p>
        </w:tc>
      </w:tr>
      <w:tr w:rsidR="001E219B" w:rsidRPr="00E424A6" w14:paraId="58955CC0" w14:textId="77777777" w:rsidTr="00A43994">
        <w:trPr>
          <w:cantSplit/>
          <w:jc w:val="center"/>
        </w:trPr>
        <w:tc>
          <w:tcPr>
            <w:tcW w:w="652" w:type="dxa"/>
            <w:tcBorders>
              <w:right w:val="double" w:sz="4" w:space="0" w:color="auto"/>
            </w:tcBorders>
            <w:shd w:val="clear" w:color="auto" w:fill="auto"/>
            <w:vAlign w:val="center"/>
          </w:tcPr>
          <w:p w14:paraId="14EC396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w:t>
            </w:r>
          </w:p>
        </w:tc>
        <w:tc>
          <w:tcPr>
            <w:tcW w:w="0" w:type="auto"/>
            <w:tcBorders>
              <w:left w:val="double" w:sz="4" w:space="0" w:color="auto"/>
            </w:tcBorders>
            <w:vAlign w:val="center"/>
          </w:tcPr>
          <w:p w14:paraId="4562DB1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56</w:t>
            </w:r>
          </w:p>
        </w:tc>
        <w:tc>
          <w:tcPr>
            <w:tcW w:w="0" w:type="auto"/>
            <w:vAlign w:val="center"/>
          </w:tcPr>
          <w:p w14:paraId="7C7CD84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120</w:t>
            </w:r>
          </w:p>
        </w:tc>
        <w:tc>
          <w:tcPr>
            <w:tcW w:w="0" w:type="auto"/>
            <w:vAlign w:val="center"/>
          </w:tcPr>
          <w:p w14:paraId="5C82E9F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2556D3C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0F07E08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3C3D3CF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408</w:t>
            </w:r>
          </w:p>
        </w:tc>
        <w:tc>
          <w:tcPr>
            <w:tcW w:w="0" w:type="auto"/>
            <w:vAlign w:val="center"/>
          </w:tcPr>
          <w:p w14:paraId="1459744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552</w:t>
            </w:r>
          </w:p>
        </w:tc>
        <w:tc>
          <w:tcPr>
            <w:tcW w:w="0" w:type="auto"/>
            <w:vAlign w:val="center"/>
          </w:tcPr>
          <w:p w14:paraId="46CD99E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r>
      <w:tr w:rsidR="001E219B" w:rsidRPr="00E424A6" w14:paraId="2F52F8FB" w14:textId="77777777" w:rsidTr="00A43994">
        <w:trPr>
          <w:cantSplit/>
          <w:jc w:val="center"/>
        </w:trPr>
        <w:tc>
          <w:tcPr>
            <w:tcW w:w="652" w:type="dxa"/>
            <w:tcBorders>
              <w:right w:val="double" w:sz="4" w:space="0" w:color="auto"/>
            </w:tcBorders>
            <w:shd w:val="clear" w:color="auto" w:fill="auto"/>
            <w:vAlign w:val="center"/>
          </w:tcPr>
          <w:p w14:paraId="75140FE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w:t>
            </w:r>
          </w:p>
        </w:tc>
        <w:tc>
          <w:tcPr>
            <w:tcW w:w="0" w:type="auto"/>
            <w:tcBorders>
              <w:left w:val="double" w:sz="4" w:space="0" w:color="auto"/>
            </w:tcBorders>
            <w:vAlign w:val="center"/>
          </w:tcPr>
          <w:p w14:paraId="1DB42A0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72</w:t>
            </w:r>
          </w:p>
        </w:tc>
        <w:tc>
          <w:tcPr>
            <w:tcW w:w="0" w:type="auto"/>
            <w:vAlign w:val="center"/>
          </w:tcPr>
          <w:p w14:paraId="23BD1F1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144</w:t>
            </w:r>
          </w:p>
        </w:tc>
        <w:tc>
          <w:tcPr>
            <w:tcW w:w="0" w:type="auto"/>
            <w:vAlign w:val="center"/>
          </w:tcPr>
          <w:p w14:paraId="295E995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224</w:t>
            </w:r>
          </w:p>
        </w:tc>
        <w:tc>
          <w:tcPr>
            <w:tcW w:w="0" w:type="auto"/>
            <w:vAlign w:val="center"/>
          </w:tcPr>
          <w:p w14:paraId="2D2C516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183ABC6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424</w:t>
            </w:r>
          </w:p>
        </w:tc>
        <w:tc>
          <w:tcPr>
            <w:tcW w:w="0" w:type="auto"/>
            <w:vAlign w:val="center"/>
          </w:tcPr>
          <w:p w14:paraId="205962F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504</w:t>
            </w:r>
          </w:p>
        </w:tc>
        <w:tc>
          <w:tcPr>
            <w:tcW w:w="0" w:type="auto"/>
            <w:vAlign w:val="center"/>
          </w:tcPr>
          <w:p w14:paraId="2035E75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c>
          <w:tcPr>
            <w:tcW w:w="0" w:type="auto"/>
            <w:vAlign w:val="center"/>
          </w:tcPr>
          <w:p w14:paraId="4EF886A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872</w:t>
            </w:r>
          </w:p>
        </w:tc>
      </w:tr>
      <w:tr w:rsidR="001E219B" w:rsidRPr="00E424A6" w14:paraId="45FA31E2" w14:textId="77777777" w:rsidTr="00A43994">
        <w:trPr>
          <w:cantSplit/>
          <w:jc w:val="center"/>
        </w:trPr>
        <w:tc>
          <w:tcPr>
            <w:tcW w:w="652" w:type="dxa"/>
            <w:tcBorders>
              <w:right w:val="double" w:sz="4" w:space="0" w:color="auto"/>
            </w:tcBorders>
            <w:shd w:val="clear" w:color="auto" w:fill="auto"/>
            <w:vAlign w:val="center"/>
          </w:tcPr>
          <w:p w14:paraId="1D268B2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w:t>
            </w:r>
          </w:p>
        </w:tc>
        <w:tc>
          <w:tcPr>
            <w:tcW w:w="0" w:type="auto"/>
            <w:tcBorders>
              <w:left w:val="double" w:sz="4" w:space="0" w:color="auto"/>
            </w:tcBorders>
            <w:vAlign w:val="center"/>
          </w:tcPr>
          <w:p w14:paraId="6AB4319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88</w:t>
            </w:r>
          </w:p>
        </w:tc>
        <w:tc>
          <w:tcPr>
            <w:tcW w:w="0" w:type="auto"/>
            <w:vAlign w:val="center"/>
          </w:tcPr>
          <w:p w14:paraId="1DDEC44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061C6C2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0B6EBD6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392</w:t>
            </w:r>
          </w:p>
        </w:tc>
        <w:tc>
          <w:tcPr>
            <w:tcW w:w="0" w:type="auto"/>
            <w:vAlign w:val="center"/>
          </w:tcPr>
          <w:p w14:paraId="32652E6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504</w:t>
            </w:r>
          </w:p>
        </w:tc>
        <w:tc>
          <w:tcPr>
            <w:tcW w:w="0" w:type="auto"/>
            <w:vAlign w:val="center"/>
          </w:tcPr>
          <w:p w14:paraId="6EB2D7C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600</w:t>
            </w:r>
          </w:p>
        </w:tc>
        <w:tc>
          <w:tcPr>
            <w:tcW w:w="0" w:type="auto"/>
            <w:vAlign w:val="center"/>
          </w:tcPr>
          <w:p w14:paraId="5E0DA2E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808 </w:t>
            </w:r>
          </w:p>
        </w:tc>
        <w:tc>
          <w:tcPr>
            <w:tcW w:w="0" w:type="auto"/>
            <w:vAlign w:val="center"/>
          </w:tcPr>
          <w:p w14:paraId="4C2F19B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1032 </w:t>
            </w:r>
          </w:p>
        </w:tc>
      </w:tr>
      <w:tr w:rsidR="001E219B" w:rsidRPr="00E424A6" w14:paraId="4A79506A" w14:textId="77777777" w:rsidTr="00A43994">
        <w:trPr>
          <w:cantSplit/>
          <w:jc w:val="center"/>
        </w:trPr>
        <w:tc>
          <w:tcPr>
            <w:tcW w:w="652" w:type="dxa"/>
            <w:tcBorders>
              <w:right w:val="double" w:sz="4" w:space="0" w:color="auto"/>
            </w:tcBorders>
            <w:shd w:val="clear" w:color="auto" w:fill="auto"/>
            <w:vAlign w:val="center"/>
          </w:tcPr>
          <w:p w14:paraId="2A5891F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7</w:t>
            </w:r>
          </w:p>
        </w:tc>
        <w:tc>
          <w:tcPr>
            <w:tcW w:w="0" w:type="auto"/>
            <w:tcBorders>
              <w:left w:val="double" w:sz="4" w:space="0" w:color="auto"/>
            </w:tcBorders>
            <w:vAlign w:val="center"/>
          </w:tcPr>
          <w:p w14:paraId="22E50CB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104</w:t>
            </w:r>
          </w:p>
        </w:tc>
        <w:tc>
          <w:tcPr>
            <w:tcW w:w="0" w:type="auto"/>
            <w:vAlign w:val="center"/>
          </w:tcPr>
          <w:p w14:paraId="4825D41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224</w:t>
            </w:r>
          </w:p>
        </w:tc>
        <w:tc>
          <w:tcPr>
            <w:tcW w:w="0" w:type="auto"/>
            <w:vAlign w:val="center"/>
          </w:tcPr>
          <w:p w14:paraId="6E459F9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000830A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472</w:t>
            </w:r>
          </w:p>
        </w:tc>
        <w:tc>
          <w:tcPr>
            <w:tcW w:w="0" w:type="auto"/>
            <w:vAlign w:val="center"/>
          </w:tcPr>
          <w:p w14:paraId="553F7DE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584</w:t>
            </w:r>
          </w:p>
        </w:tc>
        <w:tc>
          <w:tcPr>
            <w:tcW w:w="0" w:type="auto"/>
            <w:vAlign w:val="center"/>
          </w:tcPr>
          <w:p w14:paraId="7FCE4E8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c>
          <w:tcPr>
            <w:tcW w:w="0" w:type="auto"/>
            <w:vAlign w:val="center"/>
          </w:tcPr>
          <w:p w14:paraId="28A7745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968 </w:t>
            </w:r>
          </w:p>
        </w:tc>
        <w:tc>
          <w:tcPr>
            <w:tcW w:w="0" w:type="auto"/>
            <w:vAlign w:val="center"/>
          </w:tcPr>
          <w:p w14:paraId="3B26618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1224 </w:t>
            </w:r>
          </w:p>
        </w:tc>
      </w:tr>
      <w:tr w:rsidR="001E219B" w:rsidRPr="00E424A6" w14:paraId="4DE40C7B" w14:textId="77777777" w:rsidTr="00A43994">
        <w:trPr>
          <w:cantSplit/>
          <w:jc w:val="center"/>
        </w:trPr>
        <w:tc>
          <w:tcPr>
            <w:tcW w:w="652" w:type="dxa"/>
            <w:tcBorders>
              <w:right w:val="double" w:sz="4" w:space="0" w:color="auto"/>
            </w:tcBorders>
            <w:shd w:val="clear" w:color="auto" w:fill="auto"/>
            <w:vAlign w:val="center"/>
          </w:tcPr>
          <w:p w14:paraId="2B0EC57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8</w:t>
            </w:r>
          </w:p>
        </w:tc>
        <w:tc>
          <w:tcPr>
            <w:tcW w:w="0" w:type="auto"/>
            <w:tcBorders>
              <w:left w:val="double" w:sz="4" w:space="0" w:color="auto"/>
            </w:tcBorders>
            <w:vAlign w:val="center"/>
          </w:tcPr>
          <w:p w14:paraId="70B9CFE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120</w:t>
            </w:r>
          </w:p>
        </w:tc>
        <w:tc>
          <w:tcPr>
            <w:tcW w:w="0" w:type="auto"/>
            <w:vAlign w:val="center"/>
          </w:tcPr>
          <w:p w14:paraId="2369A5D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256</w:t>
            </w:r>
          </w:p>
        </w:tc>
        <w:tc>
          <w:tcPr>
            <w:tcW w:w="0" w:type="auto"/>
            <w:vAlign w:val="center"/>
          </w:tcPr>
          <w:p w14:paraId="270AEEC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392</w:t>
            </w:r>
          </w:p>
        </w:tc>
        <w:tc>
          <w:tcPr>
            <w:tcW w:w="0" w:type="auto"/>
            <w:vAlign w:val="center"/>
          </w:tcPr>
          <w:p w14:paraId="69766C4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536</w:t>
            </w:r>
          </w:p>
        </w:tc>
        <w:tc>
          <w:tcPr>
            <w:tcW w:w="0" w:type="auto"/>
            <w:vAlign w:val="center"/>
          </w:tcPr>
          <w:p w14:paraId="7F24DDE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c>
          <w:tcPr>
            <w:tcW w:w="0" w:type="auto"/>
            <w:vAlign w:val="center"/>
          </w:tcPr>
          <w:p w14:paraId="44618EE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808 </w:t>
            </w:r>
          </w:p>
        </w:tc>
        <w:tc>
          <w:tcPr>
            <w:tcW w:w="0" w:type="auto"/>
            <w:vAlign w:val="center"/>
          </w:tcPr>
          <w:p w14:paraId="6DB51A4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1096 </w:t>
            </w:r>
          </w:p>
        </w:tc>
        <w:tc>
          <w:tcPr>
            <w:tcW w:w="0" w:type="auto"/>
            <w:vAlign w:val="center"/>
          </w:tcPr>
          <w:p w14:paraId="57BECDA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1352 </w:t>
            </w:r>
          </w:p>
        </w:tc>
      </w:tr>
      <w:tr w:rsidR="001E219B" w:rsidRPr="00E424A6" w14:paraId="3940FCD8" w14:textId="77777777" w:rsidTr="00A43994">
        <w:trPr>
          <w:cantSplit/>
          <w:jc w:val="center"/>
        </w:trPr>
        <w:tc>
          <w:tcPr>
            <w:tcW w:w="652" w:type="dxa"/>
            <w:tcBorders>
              <w:right w:val="double" w:sz="4" w:space="0" w:color="auto"/>
            </w:tcBorders>
            <w:shd w:val="clear" w:color="auto" w:fill="auto"/>
            <w:vAlign w:val="center"/>
          </w:tcPr>
          <w:p w14:paraId="40BFA6D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9</w:t>
            </w:r>
          </w:p>
        </w:tc>
        <w:tc>
          <w:tcPr>
            <w:tcW w:w="0" w:type="auto"/>
            <w:tcBorders>
              <w:left w:val="double" w:sz="4" w:space="0" w:color="auto"/>
            </w:tcBorders>
            <w:vAlign w:val="center"/>
          </w:tcPr>
          <w:p w14:paraId="1370965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136</w:t>
            </w:r>
          </w:p>
        </w:tc>
        <w:tc>
          <w:tcPr>
            <w:tcW w:w="0" w:type="auto"/>
            <w:vAlign w:val="center"/>
          </w:tcPr>
          <w:p w14:paraId="61447AB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296</w:t>
            </w:r>
          </w:p>
        </w:tc>
        <w:tc>
          <w:tcPr>
            <w:tcW w:w="0" w:type="auto"/>
            <w:vAlign w:val="center"/>
          </w:tcPr>
          <w:p w14:paraId="1B23D88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456</w:t>
            </w:r>
          </w:p>
        </w:tc>
        <w:tc>
          <w:tcPr>
            <w:tcW w:w="0" w:type="auto"/>
            <w:vAlign w:val="center"/>
          </w:tcPr>
          <w:p w14:paraId="49359E8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616</w:t>
            </w:r>
          </w:p>
        </w:tc>
        <w:tc>
          <w:tcPr>
            <w:tcW w:w="0" w:type="auto"/>
            <w:vAlign w:val="center"/>
          </w:tcPr>
          <w:p w14:paraId="290FC72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776 </w:t>
            </w:r>
          </w:p>
        </w:tc>
        <w:tc>
          <w:tcPr>
            <w:tcW w:w="0" w:type="auto"/>
            <w:vAlign w:val="center"/>
          </w:tcPr>
          <w:p w14:paraId="5D583E1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936 </w:t>
            </w:r>
          </w:p>
        </w:tc>
        <w:tc>
          <w:tcPr>
            <w:tcW w:w="0" w:type="auto"/>
            <w:vAlign w:val="center"/>
          </w:tcPr>
          <w:p w14:paraId="1D53F70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1256 </w:t>
            </w:r>
          </w:p>
        </w:tc>
        <w:tc>
          <w:tcPr>
            <w:tcW w:w="0" w:type="auto"/>
            <w:vAlign w:val="center"/>
          </w:tcPr>
          <w:p w14:paraId="3938206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1544 </w:t>
            </w:r>
          </w:p>
        </w:tc>
      </w:tr>
      <w:tr w:rsidR="001E219B" w:rsidRPr="00E424A6" w14:paraId="632C617E" w14:textId="77777777" w:rsidTr="00A43994">
        <w:trPr>
          <w:cantSplit/>
          <w:jc w:val="center"/>
        </w:trPr>
        <w:tc>
          <w:tcPr>
            <w:tcW w:w="652" w:type="dxa"/>
            <w:tcBorders>
              <w:right w:val="double" w:sz="4" w:space="0" w:color="auto"/>
            </w:tcBorders>
            <w:shd w:val="clear" w:color="auto" w:fill="auto"/>
            <w:vAlign w:val="center"/>
          </w:tcPr>
          <w:p w14:paraId="0D30BEF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10</w:t>
            </w:r>
          </w:p>
        </w:tc>
        <w:tc>
          <w:tcPr>
            <w:tcW w:w="0" w:type="auto"/>
            <w:tcBorders>
              <w:left w:val="double" w:sz="4" w:space="0" w:color="auto"/>
            </w:tcBorders>
            <w:vAlign w:val="center"/>
          </w:tcPr>
          <w:p w14:paraId="221BC58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144</w:t>
            </w:r>
          </w:p>
        </w:tc>
        <w:tc>
          <w:tcPr>
            <w:tcW w:w="0" w:type="auto"/>
            <w:vAlign w:val="center"/>
          </w:tcPr>
          <w:p w14:paraId="1E76A3A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328</w:t>
            </w:r>
          </w:p>
        </w:tc>
        <w:tc>
          <w:tcPr>
            <w:tcW w:w="0" w:type="auto"/>
            <w:vAlign w:val="center"/>
          </w:tcPr>
          <w:p w14:paraId="48718AB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504</w:t>
            </w:r>
          </w:p>
        </w:tc>
        <w:tc>
          <w:tcPr>
            <w:tcW w:w="0" w:type="auto"/>
            <w:vAlign w:val="center"/>
          </w:tcPr>
          <w:p w14:paraId="46E4A0F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c>
          <w:tcPr>
            <w:tcW w:w="0" w:type="auto"/>
            <w:vAlign w:val="center"/>
          </w:tcPr>
          <w:p w14:paraId="4C0127C9"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872 </w:t>
            </w:r>
          </w:p>
        </w:tc>
        <w:tc>
          <w:tcPr>
            <w:tcW w:w="0" w:type="auto"/>
            <w:vAlign w:val="center"/>
          </w:tcPr>
          <w:p w14:paraId="636018F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1032 </w:t>
            </w:r>
          </w:p>
        </w:tc>
        <w:tc>
          <w:tcPr>
            <w:tcW w:w="0" w:type="auto"/>
            <w:vAlign w:val="center"/>
          </w:tcPr>
          <w:p w14:paraId="78ABB358"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1384 </w:t>
            </w:r>
          </w:p>
        </w:tc>
        <w:tc>
          <w:tcPr>
            <w:tcW w:w="0" w:type="auto"/>
            <w:vAlign w:val="center"/>
          </w:tcPr>
          <w:p w14:paraId="6E0C267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1736 </w:t>
            </w:r>
          </w:p>
        </w:tc>
      </w:tr>
      <w:tr w:rsidR="001E219B" w:rsidRPr="00E424A6" w14:paraId="2F568770" w14:textId="77777777" w:rsidTr="00A43994">
        <w:trPr>
          <w:cantSplit/>
          <w:jc w:val="center"/>
        </w:trPr>
        <w:tc>
          <w:tcPr>
            <w:tcW w:w="652" w:type="dxa"/>
            <w:tcBorders>
              <w:right w:val="double" w:sz="4" w:space="0" w:color="auto"/>
            </w:tcBorders>
            <w:shd w:val="clear" w:color="auto" w:fill="auto"/>
            <w:vAlign w:val="center"/>
          </w:tcPr>
          <w:p w14:paraId="38A51CE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11</w:t>
            </w:r>
          </w:p>
        </w:tc>
        <w:tc>
          <w:tcPr>
            <w:tcW w:w="0" w:type="auto"/>
            <w:tcBorders>
              <w:left w:val="double" w:sz="4" w:space="0" w:color="auto"/>
            </w:tcBorders>
            <w:vAlign w:val="center"/>
          </w:tcPr>
          <w:p w14:paraId="3151B21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176</w:t>
            </w:r>
          </w:p>
        </w:tc>
        <w:tc>
          <w:tcPr>
            <w:tcW w:w="0" w:type="auto"/>
            <w:vAlign w:val="center"/>
          </w:tcPr>
          <w:p w14:paraId="262ADC3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376</w:t>
            </w:r>
          </w:p>
        </w:tc>
        <w:tc>
          <w:tcPr>
            <w:tcW w:w="0" w:type="auto"/>
            <w:vAlign w:val="center"/>
          </w:tcPr>
          <w:p w14:paraId="554F60C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584</w:t>
            </w:r>
          </w:p>
        </w:tc>
        <w:tc>
          <w:tcPr>
            <w:tcW w:w="0" w:type="auto"/>
            <w:vAlign w:val="center"/>
          </w:tcPr>
          <w:p w14:paraId="6141A07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776 </w:t>
            </w:r>
          </w:p>
        </w:tc>
        <w:tc>
          <w:tcPr>
            <w:tcW w:w="0" w:type="auto"/>
            <w:vAlign w:val="center"/>
          </w:tcPr>
          <w:p w14:paraId="2DB5E91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1000 </w:t>
            </w:r>
          </w:p>
        </w:tc>
        <w:tc>
          <w:tcPr>
            <w:tcW w:w="0" w:type="auto"/>
            <w:vAlign w:val="center"/>
          </w:tcPr>
          <w:p w14:paraId="36BB2A5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1192 </w:t>
            </w:r>
          </w:p>
        </w:tc>
        <w:tc>
          <w:tcPr>
            <w:tcW w:w="0" w:type="auto"/>
            <w:vAlign w:val="center"/>
          </w:tcPr>
          <w:p w14:paraId="4553F41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1608 </w:t>
            </w:r>
          </w:p>
        </w:tc>
        <w:tc>
          <w:tcPr>
            <w:tcW w:w="0" w:type="auto"/>
            <w:vAlign w:val="center"/>
          </w:tcPr>
          <w:p w14:paraId="40C70D5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2024 </w:t>
            </w:r>
          </w:p>
        </w:tc>
      </w:tr>
      <w:tr w:rsidR="001E219B" w:rsidRPr="00E424A6" w14:paraId="363A4BF7" w14:textId="77777777" w:rsidTr="00A43994">
        <w:trPr>
          <w:cantSplit/>
          <w:jc w:val="center"/>
        </w:trPr>
        <w:tc>
          <w:tcPr>
            <w:tcW w:w="652" w:type="dxa"/>
            <w:tcBorders>
              <w:right w:val="double" w:sz="4" w:space="0" w:color="auto"/>
            </w:tcBorders>
            <w:shd w:val="clear" w:color="auto" w:fill="auto"/>
            <w:vAlign w:val="center"/>
          </w:tcPr>
          <w:p w14:paraId="25969135"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12</w:t>
            </w:r>
          </w:p>
        </w:tc>
        <w:tc>
          <w:tcPr>
            <w:tcW w:w="0" w:type="auto"/>
            <w:tcBorders>
              <w:left w:val="double" w:sz="4" w:space="0" w:color="auto"/>
            </w:tcBorders>
            <w:vAlign w:val="center"/>
          </w:tcPr>
          <w:p w14:paraId="1C4D569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208</w:t>
            </w:r>
          </w:p>
        </w:tc>
        <w:tc>
          <w:tcPr>
            <w:tcW w:w="0" w:type="auto"/>
            <w:vAlign w:val="center"/>
          </w:tcPr>
          <w:p w14:paraId="5E001C3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440</w:t>
            </w:r>
          </w:p>
        </w:tc>
        <w:tc>
          <w:tcPr>
            <w:tcW w:w="0" w:type="auto"/>
            <w:vAlign w:val="center"/>
          </w:tcPr>
          <w:p w14:paraId="4546AA9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680</w:t>
            </w:r>
          </w:p>
        </w:tc>
        <w:tc>
          <w:tcPr>
            <w:tcW w:w="0" w:type="auto"/>
            <w:vAlign w:val="center"/>
          </w:tcPr>
          <w:p w14:paraId="430B496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904 </w:t>
            </w:r>
          </w:p>
        </w:tc>
        <w:tc>
          <w:tcPr>
            <w:tcW w:w="0" w:type="auto"/>
            <w:vAlign w:val="center"/>
          </w:tcPr>
          <w:p w14:paraId="230CF45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1128 </w:t>
            </w:r>
          </w:p>
        </w:tc>
        <w:tc>
          <w:tcPr>
            <w:tcW w:w="0" w:type="auto"/>
            <w:vAlign w:val="center"/>
          </w:tcPr>
          <w:p w14:paraId="4306F00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1352 </w:t>
            </w:r>
          </w:p>
        </w:tc>
        <w:tc>
          <w:tcPr>
            <w:tcW w:w="0" w:type="auto"/>
            <w:vAlign w:val="center"/>
          </w:tcPr>
          <w:p w14:paraId="7C33BD8B"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1800 </w:t>
            </w:r>
          </w:p>
        </w:tc>
        <w:tc>
          <w:tcPr>
            <w:tcW w:w="0" w:type="auto"/>
            <w:vAlign w:val="center"/>
          </w:tcPr>
          <w:p w14:paraId="67FB7EBF"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2280 </w:t>
            </w:r>
          </w:p>
        </w:tc>
      </w:tr>
      <w:tr w:rsidR="001E219B" w:rsidRPr="00E424A6" w14:paraId="7B9F12A6"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5810FC1"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734654D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6C310A4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306427BA"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0D54CDA2"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961892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7DD6A98D"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2F337C03"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529473E"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cs="Arial"/>
                <w:sz w:val="16"/>
                <w:szCs w:val="16"/>
              </w:rPr>
              <w:t xml:space="preserve">2536 </w:t>
            </w:r>
          </w:p>
        </w:tc>
      </w:tr>
      <w:tr w:rsidR="001E219B" w:rsidRPr="00E424A6" w14:paraId="4D5AF55B"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09B778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0745F879" w14:textId="77777777" w:rsidR="001E219B" w:rsidRPr="00E424A6" w:rsidRDefault="001E219B" w:rsidP="00A43994">
            <w:pPr>
              <w:pStyle w:val="BodyText"/>
              <w:spacing w:after="0"/>
              <w:jc w:val="center"/>
              <w:rPr>
                <w:rFonts w:cs="Arial"/>
                <w:sz w:val="16"/>
                <w:szCs w:val="16"/>
              </w:rPr>
            </w:pPr>
            <w:r w:rsidRPr="00E424A6">
              <w:rPr>
                <w:rFonts w:cs="Arial"/>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2259FFCB" w14:textId="77777777" w:rsidR="001E219B" w:rsidRPr="00E424A6" w:rsidRDefault="001E219B" w:rsidP="00A43994">
            <w:pPr>
              <w:pStyle w:val="BodyText"/>
              <w:spacing w:after="0"/>
              <w:jc w:val="center"/>
              <w:rPr>
                <w:rFonts w:cs="Arial"/>
                <w:sz w:val="16"/>
                <w:szCs w:val="16"/>
              </w:rPr>
            </w:pPr>
            <w:r w:rsidRPr="00E424A6">
              <w:rPr>
                <w:rFonts w:cs="Arial"/>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71B6CD4F" w14:textId="77777777" w:rsidR="001E219B" w:rsidRPr="00E424A6" w:rsidRDefault="001E219B" w:rsidP="00A43994">
            <w:pPr>
              <w:pStyle w:val="BodyText"/>
              <w:spacing w:after="0"/>
              <w:jc w:val="center"/>
              <w:rPr>
                <w:rFonts w:cs="Arial"/>
                <w:sz w:val="16"/>
                <w:szCs w:val="16"/>
              </w:rPr>
            </w:pPr>
            <w:r w:rsidRPr="00E424A6">
              <w:rPr>
                <w:rFonts w:cs="Arial"/>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0CEF433E" w14:textId="77777777" w:rsidR="001E219B" w:rsidRPr="00E424A6" w:rsidRDefault="001E219B" w:rsidP="00A43994">
            <w:pPr>
              <w:pStyle w:val="BodyText"/>
              <w:spacing w:after="0"/>
              <w:jc w:val="center"/>
              <w:rPr>
                <w:rFonts w:cs="Arial"/>
                <w:sz w:val="16"/>
                <w:szCs w:val="16"/>
              </w:rPr>
            </w:pPr>
            <w:r w:rsidRPr="00E424A6">
              <w:rPr>
                <w:rFonts w:cs="Arial"/>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51F35898" w14:textId="77777777" w:rsidR="001E219B" w:rsidRPr="00E424A6" w:rsidRDefault="001E219B" w:rsidP="00A43994">
            <w:pPr>
              <w:pStyle w:val="BodyText"/>
              <w:spacing w:after="0"/>
              <w:jc w:val="center"/>
              <w:rPr>
                <w:rFonts w:cs="Arial"/>
                <w:sz w:val="16"/>
                <w:szCs w:val="16"/>
              </w:rPr>
            </w:pPr>
            <w:r w:rsidRPr="00E424A6">
              <w:rPr>
                <w:rFonts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7F9AAC76" w14:textId="77777777" w:rsidR="001E219B" w:rsidRPr="00E424A6" w:rsidRDefault="001E219B" w:rsidP="00A43994">
            <w:pPr>
              <w:pStyle w:val="BodyText"/>
              <w:spacing w:after="0"/>
              <w:jc w:val="center"/>
              <w:rPr>
                <w:rFonts w:cs="Arial"/>
                <w:sz w:val="16"/>
                <w:szCs w:val="16"/>
              </w:rPr>
            </w:pPr>
            <w:r w:rsidRPr="00E424A6">
              <w:rPr>
                <w:rFonts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6BD724A0" w14:textId="77777777" w:rsidR="001E219B" w:rsidRPr="00E424A6" w:rsidRDefault="001E219B" w:rsidP="00A43994">
            <w:pPr>
              <w:pStyle w:val="BodyText"/>
              <w:spacing w:after="0"/>
              <w:jc w:val="center"/>
              <w:rPr>
                <w:rFonts w:cs="Arial"/>
                <w:sz w:val="16"/>
                <w:szCs w:val="16"/>
              </w:rPr>
            </w:pPr>
            <w:r w:rsidRPr="00E424A6">
              <w:rPr>
                <w:rFonts w:cs="Arial"/>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37A4EE69" w14:textId="77777777" w:rsidR="001E219B" w:rsidRPr="00E424A6" w:rsidRDefault="001E219B" w:rsidP="00A43994">
            <w:pPr>
              <w:pStyle w:val="BodyText"/>
              <w:spacing w:after="0"/>
              <w:jc w:val="center"/>
              <w:rPr>
                <w:rFonts w:cs="Arial"/>
                <w:sz w:val="16"/>
                <w:szCs w:val="16"/>
              </w:rPr>
            </w:pPr>
            <w:r w:rsidRPr="00E424A6">
              <w:rPr>
                <w:rFonts w:cs="Arial"/>
                <w:sz w:val="16"/>
                <w:szCs w:val="16"/>
              </w:rPr>
              <w:t>2856</w:t>
            </w:r>
          </w:p>
        </w:tc>
      </w:tr>
      <w:tr w:rsidR="001E219B" w:rsidRPr="00E424A6" w14:paraId="06686958"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5837B47"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101D16C2" w14:textId="77777777" w:rsidR="001E219B" w:rsidRPr="00E424A6" w:rsidRDefault="001E219B" w:rsidP="00A43994">
            <w:pPr>
              <w:pStyle w:val="BodyText"/>
              <w:spacing w:after="0"/>
              <w:jc w:val="center"/>
              <w:rPr>
                <w:rFonts w:cs="Arial"/>
                <w:sz w:val="16"/>
                <w:szCs w:val="16"/>
              </w:rPr>
            </w:pPr>
            <w:r w:rsidRPr="00E424A6">
              <w:rPr>
                <w:rFonts w:cs="Arial"/>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46FEBA49" w14:textId="77777777" w:rsidR="001E219B" w:rsidRPr="00E424A6" w:rsidRDefault="001E219B" w:rsidP="00A43994">
            <w:pPr>
              <w:pStyle w:val="BodyText"/>
              <w:spacing w:after="0"/>
              <w:jc w:val="center"/>
              <w:rPr>
                <w:rFonts w:cs="Arial"/>
                <w:sz w:val="16"/>
                <w:szCs w:val="16"/>
              </w:rPr>
            </w:pPr>
            <w:r w:rsidRPr="00E424A6">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353D69FF" w14:textId="77777777" w:rsidR="001E219B" w:rsidRPr="00E424A6" w:rsidRDefault="001E219B" w:rsidP="00A43994">
            <w:pPr>
              <w:pStyle w:val="BodyText"/>
              <w:spacing w:after="0"/>
              <w:jc w:val="center"/>
              <w:rPr>
                <w:rFonts w:cs="Arial"/>
                <w:sz w:val="16"/>
                <w:szCs w:val="16"/>
              </w:rPr>
            </w:pPr>
            <w:r w:rsidRPr="00E424A6">
              <w:rPr>
                <w:rFonts w:cs="Arial"/>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10182F8F" w14:textId="77777777" w:rsidR="001E219B" w:rsidRPr="00E424A6" w:rsidRDefault="001E219B" w:rsidP="00A43994">
            <w:pPr>
              <w:pStyle w:val="BodyText"/>
              <w:spacing w:after="0"/>
              <w:jc w:val="center"/>
              <w:rPr>
                <w:rFonts w:cs="Arial"/>
                <w:sz w:val="16"/>
                <w:szCs w:val="16"/>
              </w:rPr>
            </w:pPr>
            <w:r w:rsidRPr="00E424A6">
              <w:rPr>
                <w:rFonts w:cs="Arial"/>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0AE54536" w14:textId="77777777" w:rsidR="001E219B" w:rsidRPr="00E424A6" w:rsidRDefault="001E219B" w:rsidP="00A43994">
            <w:pPr>
              <w:pStyle w:val="BodyText"/>
              <w:spacing w:after="0"/>
              <w:jc w:val="center"/>
              <w:rPr>
                <w:rFonts w:cs="Arial"/>
                <w:sz w:val="16"/>
                <w:szCs w:val="16"/>
              </w:rPr>
            </w:pPr>
            <w:r w:rsidRPr="00E424A6">
              <w:rPr>
                <w:rFonts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189CEE4E" w14:textId="77777777" w:rsidR="001E219B" w:rsidRPr="00E424A6" w:rsidRDefault="001E219B" w:rsidP="00A43994">
            <w:pPr>
              <w:pStyle w:val="BodyText"/>
              <w:spacing w:after="0"/>
              <w:jc w:val="center"/>
              <w:rPr>
                <w:rFonts w:cs="Arial"/>
                <w:sz w:val="16"/>
                <w:szCs w:val="16"/>
              </w:rPr>
            </w:pPr>
            <w:r w:rsidRPr="00E424A6">
              <w:rPr>
                <w:rFonts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576ED6F7" w14:textId="77777777" w:rsidR="001E219B" w:rsidRPr="00E424A6" w:rsidRDefault="001E219B" w:rsidP="00A43994">
            <w:pPr>
              <w:pStyle w:val="BodyText"/>
              <w:spacing w:after="0"/>
              <w:jc w:val="center"/>
              <w:rPr>
                <w:rFonts w:cs="Arial"/>
                <w:sz w:val="16"/>
                <w:szCs w:val="16"/>
              </w:rPr>
            </w:pPr>
            <w:r w:rsidRPr="00E424A6">
              <w:rPr>
                <w:rFonts w:cs="Arial"/>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52399726" w14:textId="77777777" w:rsidR="001E219B" w:rsidRPr="00E424A6" w:rsidRDefault="001E219B" w:rsidP="00A43994">
            <w:pPr>
              <w:pStyle w:val="BodyText"/>
              <w:spacing w:after="0"/>
              <w:jc w:val="center"/>
              <w:rPr>
                <w:rFonts w:cs="Arial"/>
                <w:sz w:val="16"/>
                <w:szCs w:val="16"/>
              </w:rPr>
            </w:pPr>
            <w:r w:rsidRPr="00E424A6">
              <w:rPr>
                <w:rFonts w:cs="Arial"/>
                <w:sz w:val="16"/>
                <w:szCs w:val="16"/>
              </w:rPr>
              <w:t>3112</w:t>
            </w:r>
          </w:p>
        </w:tc>
      </w:tr>
      <w:tr w:rsidR="001E219B" w:rsidRPr="00E424A6" w14:paraId="4A2434BB"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E9E14F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4196D97D" w14:textId="77777777" w:rsidR="001E219B" w:rsidRPr="00E424A6" w:rsidRDefault="001E219B" w:rsidP="00A43994">
            <w:pPr>
              <w:pStyle w:val="BodyText"/>
              <w:spacing w:after="0"/>
              <w:jc w:val="center"/>
              <w:rPr>
                <w:rFonts w:cs="Arial"/>
                <w:sz w:val="16"/>
                <w:szCs w:val="16"/>
              </w:rPr>
            </w:pPr>
            <w:r w:rsidRPr="00E424A6">
              <w:rPr>
                <w:rFonts w:cs="Arial"/>
                <w:sz w:val="16"/>
                <w:szCs w:val="16"/>
              </w:rPr>
              <w:t>296</w:t>
            </w:r>
          </w:p>
        </w:tc>
        <w:tc>
          <w:tcPr>
            <w:tcW w:w="0" w:type="auto"/>
            <w:tcBorders>
              <w:top w:val="single" w:sz="4" w:space="0" w:color="auto"/>
              <w:left w:val="single" w:sz="4" w:space="0" w:color="auto"/>
              <w:bottom w:val="single" w:sz="4" w:space="0" w:color="auto"/>
              <w:right w:val="single" w:sz="4" w:space="0" w:color="auto"/>
            </w:tcBorders>
            <w:vAlign w:val="center"/>
          </w:tcPr>
          <w:p w14:paraId="53226C32" w14:textId="77777777" w:rsidR="001E219B" w:rsidRPr="00E424A6" w:rsidRDefault="001E219B" w:rsidP="00A43994">
            <w:pPr>
              <w:pStyle w:val="BodyText"/>
              <w:spacing w:after="0"/>
              <w:jc w:val="center"/>
              <w:rPr>
                <w:rFonts w:cs="Arial"/>
                <w:sz w:val="16"/>
                <w:szCs w:val="16"/>
              </w:rPr>
            </w:pPr>
            <w:r w:rsidRPr="00E424A6">
              <w:rPr>
                <w:rFonts w:cs="Arial"/>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6A9DA78F" w14:textId="77777777" w:rsidR="001E219B" w:rsidRPr="00E424A6" w:rsidRDefault="001E219B" w:rsidP="00A43994">
            <w:pPr>
              <w:pStyle w:val="BodyText"/>
              <w:spacing w:after="0"/>
              <w:jc w:val="center"/>
              <w:rPr>
                <w:rFonts w:cs="Arial"/>
                <w:sz w:val="16"/>
                <w:szCs w:val="16"/>
              </w:rPr>
            </w:pPr>
            <w:r w:rsidRPr="00E424A6">
              <w:rPr>
                <w:rFonts w:cs="Arial"/>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3D31FA48" w14:textId="77777777" w:rsidR="001E219B" w:rsidRPr="00E424A6" w:rsidRDefault="001E219B" w:rsidP="00A43994">
            <w:pPr>
              <w:pStyle w:val="BodyText"/>
              <w:spacing w:after="0"/>
              <w:jc w:val="center"/>
              <w:rPr>
                <w:rFonts w:cs="Arial"/>
                <w:sz w:val="16"/>
                <w:szCs w:val="16"/>
              </w:rPr>
            </w:pPr>
            <w:r w:rsidRPr="00E424A6">
              <w:rPr>
                <w:rFonts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415B741F" w14:textId="77777777" w:rsidR="001E219B" w:rsidRPr="00E424A6" w:rsidRDefault="001E219B" w:rsidP="00A43994">
            <w:pPr>
              <w:pStyle w:val="BodyText"/>
              <w:spacing w:after="0"/>
              <w:jc w:val="center"/>
              <w:rPr>
                <w:rFonts w:cs="Arial"/>
                <w:sz w:val="16"/>
                <w:szCs w:val="16"/>
              </w:rPr>
            </w:pPr>
            <w:r w:rsidRPr="00E424A6">
              <w:rPr>
                <w:rFonts w:cs="Arial"/>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6C82AC8A" w14:textId="77777777" w:rsidR="001E219B" w:rsidRPr="00E424A6" w:rsidRDefault="001E219B" w:rsidP="00A43994">
            <w:pPr>
              <w:pStyle w:val="BodyText"/>
              <w:spacing w:after="0"/>
              <w:jc w:val="center"/>
              <w:rPr>
                <w:rFonts w:cs="Arial"/>
                <w:sz w:val="16"/>
                <w:szCs w:val="16"/>
              </w:rPr>
            </w:pPr>
            <w:r w:rsidRPr="00E424A6">
              <w:rPr>
                <w:rFonts w:cs="Arial"/>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6C221DD2" w14:textId="77777777" w:rsidR="001E219B" w:rsidRPr="00E424A6" w:rsidRDefault="001E219B" w:rsidP="00A43994">
            <w:pPr>
              <w:pStyle w:val="BodyText"/>
              <w:spacing w:after="0"/>
              <w:jc w:val="center"/>
              <w:rPr>
                <w:rFonts w:cs="Arial"/>
                <w:sz w:val="16"/>
                <w:szCs w:val="16"/>
              </w:rPr>
            </w:pPr>
            <w:r w:rsidRPr="00E424A6">
              <w:rPr>
                <w:rFonts w:cs="Arial"/>
                <w:sz w:val="16"/>
                <w:szCs w:val="16"/>
              </w:rPr>
              <w:t>2600</w:t>
            </w:r>
          </w:p>
        </w:tc>
        <w:tc>
          <w:tcPr>
            <w:tcW w:w="0" w:type="auto"/>
            <w:tcBorders>
              <w:top w:val="single" w:sz="4" w:space="0" w:color="auto"/>
              <w:left w:val="single" w:sz="4" w:space="0" w:color="auto"/>
              <w:bottom w:val="single" w:sz="4" w:space="0" w:color="auto"/>
              <w:right w:val="single" w:sz="4" w:space="0" w:color="auto"/>
            </w:tcBorders>
            <w:vAlign w:val="center"/>
          </w:tcPr>
          <w:p w14:paraId="73DEEC82" w14:textId="77777777" w:rsidR="001E219B" w:rsidRPr="00E424A6" w:rsidRDefault="001E219B" w:rsidP="00A43994">
            <w:pPr>
              <w:pStyle w:val="BodyText"/>
              <w:spacing w:after="0"/>
              <w:jc w:val="center"/>
              <w:rPr>
                <w:rFonts w:cs="Arial"/>
                <w:sz w:val="16"/>
                <w:szCs w:val="16"/>
              </w:rPr>
            </w:pPr>
            <w:r w:rsidRPr="00E424A6">
              <w:rPr>
                <w:rFonts w:cs="Arial"/>
                <w:sz w:val="16"/>
                <w:szCs w:val="16"/>
              </w:rPr>
              <w:t>3240</w:t>
            </w:r>
          </w:p>
        </w:tc>
      </w:tr>
      <w:tr w:rsidR="001E219B" w:rsidRPr="00E424A6" w14:paraId="520EB935"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A07CD5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485E440C" w14:textId="77777777" w:rsidR="001E219B" w:rsidRPr="00E424A6" w:rsidRDefault="001E219B" w:rsidP="00A43994">
            <w:pPr>
              <w:pStyle w:val="BodyText"/>
              <w:spacing w:after="0"/>
              <w:jc w:val="center"/>
              <w:rPr>
                <w:rFonts w:cs="Arial"/>
                <w:sz w:val="16"/>
                <w:szCs w:val="16"/>
              </w:rPr>
            </w:pPr>
            <w:r w:rsidRPr="00E424A6">
              <w:rPr>
                <w:rFonts w:cs="Arial"/>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63656356" w14:textId="77777777" w:rsidR="001E219B" w:rsidRPr="00E424A6" w:rsidRDefault="001E219B" w:rsidP="00A43994">
            <w:pPr>
              <w:pStyle w:val="BodyText"/>
              <w:spacing w:after="0"/>
              <w:jc w:val="center"/>
              <w:rPr>
                <w:rFonts w:cs="Arial"/>
                <w:sz w:val="16"/>
                <w:szCs w:val="16"/>
              </w:rPr>
            </w:pPr>
            <w:r w:rsidRPr="00E424A6">
              <w:rPr>
                <w:rFonts w:cs="Arial"/>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43A0D86C" w14:textId="77777777" w:rsidR="001E219B" w:rsidRPr="00E424A6" w:rsidRDefault="001E219B" w:rsidP="00A43994">
            <w:pPr>
              <w:pStyle w:val="BodyText"/>
              <w:spacing w:after="0"/>
              <w:jc w:val="center"/>
              <w:rPr>
                <w:rFonts w:cs="Arial"/>
                <w:sz w:val="16"/>
                <w:szCs w:val="16"/>
              </w:rPr>
            </w:pPr>
            <w:r w:rsidRPr="00E424A6">
              <w:rPr>
                <w:rFonts w:cs="Arial"/>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0C9B7C95" w14:textId="77777777" w:rsidR="001E219B" w:rsidRPr="00E424A6" w:rsidRDefault="001E219B" w:rsidP="00A43994">
            <w:pPr>
              <w:pStyle w:val="BodyText"/>
              <w:spacing w:after="0"/>
              <w:jc w:val="center"/>
              <w:rPr>
                <w:rFonts w:cs="Arial"/>
                <w:sz w:val="16"/>
                <w:szCs w:val="16"/>
              </w:rPr>
            </w:pPr>
            <w:r w:rsidRPr="00E424A6">
              <w:rPr>
                <w:rFonts w:cs="Arial"/>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44070F55" w14:textId="77777777" w:rsidR="001E219B" w:rsidRPr="00E424A6" w:rsidRDefault="001E219B" w:rsidP="00A43994">
            <w:pPr>
              <w:pStyle w:val="BodyText"/>
              <w:spacing w:after="0"/>
              <w:jc w:val="center"/>
              <w:rPr>
                <w:rFonts w:cs="Arial"/>
                <w:sz w:val="16"/>
                <w:szCs w:val="16"/>
              </w:rPr>
            </w:pPr>
            <w:r w:rsidRPr="00E424A6">
              <w:rPr>
                <w:rFonts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5DE41A5A" w14:textId="77777777" w:rsidR="001E219B" w:rsidRPr="00E424A6" w:rsidRDefault="001E219B" w:rsidP="00A43994">
            <w:pPr>
              <w:pStyle w:val="BodyText"/>
              <w:spacing w:after="0"/>
              <w:jc w:val="center"/>
              <w:rPr>
                <w:rFonts w:cs="Arial"/>
                <w:sz w:val="16"/>
                <w:szCs w:val="16"/>
              </w:rPr>
            </w:pPr>
            <w:r w:rsidRPr="00E424A6">
              <w:rPr>
                <w:rFonts w:cs="Arial"/>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12D3CCCF" w14:textId="77777777" w:rsidR="001E219B" w:rsidRPr="00E424A6" w:rsidRDefault="001E219B" w:rsidP="00A43994">
            <w:pPr>
              <w:pStyle w:val="BodyText"/>
              <w:spacing w:after="0"/>
              <w:jc w:val="center"/>
              <w:rPr>
                <w:rFonts w:cs="Arial"/>
                <w:sz w:val="16"/>
                <w:szCs w:val="16"/>
              </w:rPr>
            </w:pPr>
            <w:r w:rsidRPr="00E424A6">
              <w:rPr>
                <w:rFonts w:cs="Arial"/>
                <w:sz w:val="16"/>
                <w:szCs w:val="16"/>
              </w:rPr>
              <w:t>2856</w:t>
            </w:r>
          </w:p>
        </w:tc>
        <w:tc>
          <w:tcPr>
            <w:tcW w:w="0" w:type="auto"/>
            <w:tcBorders>
              <w:top w:val="single" w:sz="4" w:space="0" w:color="auto"/>
              <w:left w:val="single" w:sz="4" w:space="0" w:color="auto"/>
              <w:bottom w:val="single" w:sz="4" w:space="0" w:color="auto"/>
              <w:right w:val="single" w:sz="4" w:space="0" w:color="auto"/>
            </w:tcBorders>
            <w:vAlign w:val="center"/>
          </w:tcPr>
          <w:p w14:paraId="6264DA11" w14:textId="77777777" w:rsidR="001E219B" w:rsidRPr="00E424A6" w:rsidRDefault="001E219B" w:rsidP="00A43994">
            <w:pPr>
              <w:pStyle w:val="BodyText"/>
              <w:spacing w:after="0"/>
              <w:jc w:val="center"/>
              <w:rPr>
                <w:rFonts w:cs="Arial"/>
                <w:sz w:val="16"/>
                <w:szCs w:val="16"/>
              </w:rPr>
            </w:pPr>
            <w:r w:rsidRPr="00E424A6">
              <w:rPr>
                <w:rFonts w:cs="Arial"/>
                <w:sz w:val="16"/>
                <w:szCs w:val="16"/>
              </w:rPr>
              <w:t>3624</w:t>
            </w:r>
          </w:p>
        </w:tc>
      </w:tr>
      <w:tr w:rsidR="001E219B" w:rsidRPr="00E424A6" w14:paraId="53267632"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9E409D6"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5C5A1994" w14:textId="77777777" w:rsidR="001E219B" w:rsidRPr="00E424A6" w:rsidRDefault="001E219B" w:rsidP="00A43994">
            <w:pPr>
              <w:pStyle w:val="BodyText"/>
              <w:spacing w:after="0"/>
              <w:jc w:val="center"/>
              <w:rPr>
                <w:rFonts w:cs="Arial"/>
                <w:sz w:val="16"/>
                <w:szCs w:val="16"/>
              </w:rPr>
            </w:pPr>
            <w:r w:rsidRPr="00E424A6">
              <w:rPr>
                <w:rFonts w:cs="Arial"/>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07941D82" w14:textId="77777777" w:rsidR="001E219B" w:rsidRPr="00E424A6" w:rsidRDefault="001E219B" w:rsidP="00A43994">
            <w:pPr>
              <w:pStyle w:val="BodyText"/>
              <w:spacing w:after="0"/>
              <w:jc w:val="center"/>
              <w:rPr>
                <w:rFonts w:cs="Arial"/>
                <w:sz w:val="16"/>
                <w:szCs w:val="16"/>
              </w:rPr>
            </w:pPr>
            <w:r w:rsidRPr="00E424A6">
              <w:rPr>
                <w:rFonts w:cs="Arial"/>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583CB66D" w14:textId="77777777" w:rsidR="001E219B" w:rsidRPr="00E424A6" w:rsidRDefault="001E219B" w:rsidP="00A43994">
            <w:pPr>
              <w:pStyle w:val="BodyText"/>
              <w:spacing w:after="0"/>
              <w:jc w:val="center"/>
              <w:rPr>
                <w:rFonts w:cs="Arial"/>
                <w:sz w:val="16"/>
                <w:szCs w:val="16"/>
              </w:rPr>
            </w:pPr>
            <w:r w:rsidRPr="00E424A6">
              <w:rPr>
                <w:rFonts w:cs="Arial"/>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2C2F6843" w14:textId="77777777" w:rsidR="001E219B" w:rsidRPr="00E424A6" w:rsidRDefault="001E219B" w:rsidP="00A43994">
            <w:pPr>
              <w:pStyle w:val="BodyText"/>
              <w:spacing w:after="0"/>
              <w:jc w:val="center"/>
              <w:rPr>
                <w:rFonts w:cs="Arial"/>
                <w:sz w:val="16"/>
                <w:szCs w:val="16"/>
              </w:rPr>
            </w:pPr>
            <w:r w:rsidRPr="00E424A6">
              <w:rPr>
                <w:rFonts w:cs="Arial"/>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31BFA510" w14:textId="77777777" w:rsidR="001E219B" w:rsidRPr="00E424A6" w:rsidRDefault="001E219B" w:rsidP="00A43994">
            <w:pPr>
              <w:pStyle w:val="BodyText"/>
              <w:spacing w:after="0"/>
              <w:jc w:val="center"/>
              <w:rPr>
                <w:rFonts w:cs="Arial"/>
                <w:sz w:val="16"/>
                <w:szCs w:val="16"/>
              </w:rPr>
            </w:pPr>
            <w:r w:rsidRPr="00E424A6">
              <w:rPr>
                <w:rFonts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202C1EAC" w14:textId="77777777" w:rsidR="001E219B" w:rsidRPr="00E424A6" w:rsidRDefault="001E219B" w:rsidP="00A43994">
            <w:pPr>
              <w:pStyle w:val="BodyText"/>
              <w:spacing w:after="0"/>
              <w:jc w:val="center"/>
              <w:rPr>
                <w:rFonts w:cs="Arial"/>
                <w:sz w:val="16"/>
                <w:szCs w:val="16"/>
              </w:rPr>
            </w:pPr>
            <w:r w:rsidRPr="00E424A6">
              <w:rPr>
                <w:rFonts w:cs="Arial"/>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57A16760" w14:textId="77777777" w:rsidR="001E219B" w:rsidRPr="00E424A6" w:rsidRDefault="001E219B" w:rsidP="00A43994">
            <w:pPr>
              <w:pStyle w:val="BodyText"/>
              <w:spacing w:after="0"/>
              <w:jc w:val="center"/>
              <w:rPr>
                <w:rFonts w:cs="Arial"/>
                <w:sz w:val="16"/>
                <w:szCs w:val="16"/>
              </w:rPr>
            </w:pPr>
            <w:r w:rsidRPr="00E424A6">
              <w:rPr>
                <w:rFonts w:cs="Arial"/>
                <w:sz w:val="16"/>
                <w:szCs w:val="16"/>
              </w:rPr>
              <w:t>3112</w:t>
            </w:r>
          </w:p>
        </w:tc>
        <w:tc>
          <w:tcPr>
            <w:tcW w:w="0" w:type="auto"/>
            <w:tcBorders>
              <w:top w:val="single" w:sz="4" w:space="0" w:color="auto"/>
              <w:left w:val="single" w:sz="4" w:space="0" w:color="auto"/>
              <w:bottom w:val="single" w:sz="4" w:space="0" w:color="auto"/>
              <w:right w:val="single" w:sz="4" w:space="0" w:color="auto"/>
            </w:tcBorders>
            <w:vAlign w:val="center"/>
          </w:tcPr>
          <w:p w14:paraId="6607C53C" w14:textId="77777777" w:rsidR="001E219B" w:rsidRPr="00E424A6" w:rsidRDefault="001E219B" w:rsidP="00A43994">
            <w:pPr>
              <w:pStyle w:val="BodyText"/>
              <w:spacing w:after="0"/>
              <w:jc w:val="center"/>
              <w:rPr>
                <w:rFonts w:cs="Arial"/>
                <w:sz w:val="16"/>
                <w:szCs w:val="16"/>
              </w:rPr>
            </w:pPr>
            <w:r w:rsidRPr="00E424A6">
              <w:rPr>
                <w:rFonts w:cs="Arial"/>
                <w:sz w:val="16"/>
                <w:szCs w:val="16"/>
              </w:rPr>
              <w:t>4008</w:t>
            </w:r>
          </w:p>
        </w:tc>
      </w:tr>
      <w:tr w:rsidR="001E219B" w:rsidRPr="00E424A6" w14:paraId="49CCDCE1"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5914F7C"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32A2EA11" w14:textId="77777777" w:rsidR="001E219B" w:rsidRPr="00E424A6" w:rsidRDefault="001E219B" w:rsidP="00A43994">
            <w:pPr>
              <w:pStyle w:val="BodyText"/>
              <w:spacing w:after="0"/>
              <w:jc w:val="center"/>
              <w:rPr>
                <w:rFonts w:cs="Arial"/>
                <w:sz w:val="16"/>
                <w:szCs w:val="16"/>
              </w:rPr>
            </w:pPr>
            <w:r w:rsidRPr="00E424A6">
              <w:rPr>
                <w:rFonts w:cs="Arial"/>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2EFA537C" w14:textId="77777777" w:rsidR="001E219B" w:rsidRPr="00E424A6" w:rsidRDefault="001E219B" w:rsidP="00A43994">
            <w:pPr>
              <w:pStyle w:val="BodyText"/>
              <w:spacing w:after="0"/>
              <w:jc w:val="center"/>
              <w:rPr>
                <w:rFonts w:cs="Arial"/>
                <w:sz w:val="16"/>
                <w:szCs w:val="16"/>
              </w:rPr>
            </w:pPr>
            <w:r w:rsidRPr="00E424A6">
              <w:rPr>
                <w:rFonts w:cs="Arial"/>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5461968F" w14:textId="77777777" w:rsidR="001E219B" w:rsidRPr="00E424A6" w:rsidRDefault="001E219B" w:rsidP="00A43994">
            <w:pPr>
              <w:pStyle w:val="BodyText"/>
              <w:spacing w:after="0"/>
              <w:jc w:val="center"/>
              <w:rPr>
                <w:rFonts w:cs="Arial"/>
                <w:sz w:val="16"/>
                <w:szCs w:val="16"/>
              </w:rPr>
            </w:pPr>
            <w:r w:rsidRPr="00E424A6">
              <w:rPr>
                <w:rFonts w:cs="Arial"/>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3ED9D5F9" w14:textId="77777777" w:rsidR="001E219B" w:rsidRPr="00E424A6" w:rsidRDefault="001E219B" w:rsidP="00A43994">
            <w:pPr>
              <w:pStyle w:val="BodyText"/>
              <w:spacing w:after="0"/>
              <w:jc w:val="center"/>
              <w:rPr>
                <w:rFonts w:cs="Arial"/>
                <w:sz w:val="16"/>
                <w:szCs w:val="16"/>
              </w:rPr>
            </w:pPr>
            <w:r w:rsidRPr="00E424A6">
              <w:rPr>
                <w:rFonts w:cs="Arial"/>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45F28C1F" w14:textId="77777777" w:rsidR="001E219B" w:rsidRPr="00E424A6" w:rsidRDefault="001E219B" w:rsidP="00A43994">
            <w:pPr>
              <w:pStyle w:val="BodyText"/>
              <w:spacing w:after="0"/>
              <w:jc w:val="center"/>
              <w:rPr>
                <w:rFonts w:cs="Arial"/>
                <w:sz w:val="16"/>
                <w:szCs w:val="16"/>
              </w:rPr>
            </w:pPr>
            <w:r w:rsidRPr="00E424A6">
              <w:rPr>
                <w:rFonts w:cs="Arial"/>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04F652DD" w14:textId="77777777" w:rsidR="001E219B" w:rsidRPr="00E424A6" w:rsidRDefault="001E219B" w:rsidP="00A43994">
            <w:pPr>
              <w:pStyle w:val="BodyText"/>
              <w:spacing w:after="0"/>
              <w:jc w:val="center"/>
              <w:rPr>
                <w:rFonts w:cs="Arial"/>
                <w:sz w:val="16"/>
                <w:szCs w:val="16"/>
              </w:rPr>
            </w:pPr>
            <w:r w:rsidRPr="00E424A6">
              <w:rPr>
                <w:rFonts w:cs="Arial"/>
                <w:sz w:val="16"/>
                <w:szCs w:val="16"/>
              </w:rPr>
              <w:t>2600</w:t>
            </w:r>
          </w:p>
        </w:tc>
        <w:tc>
          <w:tcPr>
            <w:tcW w:w="0" w:type="auto"/>
            <w:tcBorders>
              <w:top w:val="single" w:sz="4" w:space="0" w:color="auto"/>
              <w:left w:val="single" w:sz="4" w:space="0" w:color="auto"/>
              <w:bottom w:val="single" w:sz="4" w:space="0" w:color="auto"/>
              <w:right w:val="single" w:sz="4" w:space="0" w:color="auto"/>
            </w:tcBorders>
            <w:vAlign w:val="center"/>
          </w:tcPr>
          <w:p w14:paraId="78D59457" w14:textId="77777777" w:rsidR="001E219B" w:rsidRPr="00E424A6" w:rsidRDefault="001E219B" w:rsidP="00A43994">
            <w:pPr>
              <w:pStyle w:val="BodyText"/>
              <w:spacing w:after="0"/>
              <w:jc w:val="center"/>
              <w:rPr>
                <w:rFonts w:cs="Arial"/>
                <w:sz w:val="16"/>
                <w:szCs w:val="16"/>
              </w:rPr>
            </w:pPr>
            <w:r w:rsidRPr="00E424A6">
              <w:rPr>
                <w:rFonts w:cs="Arial"/>
                <w:sz w:val="16"/>
                <w:szCs w:val="16"/>
              </w:rPr>
              <w:t>3496</w:t>
            </w:r>
          </w:p>
        </w:tc>
        <w:tc>
          <w:tcPr>
            <w:tcW w:w="0" w:type="auto"/>
            <w:tcBorders>
              <w:top w:val="single" w:sz="4" w:space="0" w:color="auto"/>
              <w:left w:val="single" w:sz="4" w:space="0" w:color="auto"/>
              <w:bottom w:val="single" w:sz="4" w:space="0" w:color="auto"/>
              <w:right w:val="single" w:sz="4" w:space="0" w:color="auto"/>
            </w:tcBorders>
            <w:vAlign w:val="center"/>
          </w:tcPr>
          <w:p w14:paraId="34A8C651" w14:textId="77777777" w:rsidR="001E219B" w:rsidRPr="00E424A6" w:rsidRDefault="001E219B" w:rsidP="00A43994">
            <w:pPr>
              <w:pStyle w:val="BodyText"/>
              <w:spacing w:after="0"/>
              <w:jc w:val="center"/>
              <w:rPr>
                <w:rFonts w:cs="Arial"/>
                <w:sz w:val="16"/>
                <w:szCs w:val="16"/>
              </w:rPr>
            </w:pPr>
            <w:r w:rsidRPr="00E424A6">
              <w:rPr>
                <w:rFonts w:cs="Arial"/>
                <w:sz w:val="16"/>
                <w:szCs w:val="16"/>
              </w:rPr>
              <w:t>4264</w:t>
            </w:r>
          </w:p>
        </w:tc>
      </w:tr>
      <w:tr w:rsidR="001E219B" w:rsidRPr="00E424A6" w14:paraId="418B4159"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3427A34"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38570E42" w14:textId="77777777" w:rsidR="001E219B" w:rsidRPr="00E424A6" w:rsidRDefault="001E219B" w:rsidP="00A43994">
            <w:pPr>
              <w:pStyle w:val="BodyText"/>
              <w:spacing w:after="0"/>
              <w:jc w:val="center"/>
              <w:rPr>
                <w:rFonts w:cs="Arial"/>
                <w:sz w:val="16"/>
                <w:szCs w:val="16"/>
              </w:rPr>
            </w:pPr>
            <w:r w:rsidRPr="00E424A6">
              <w:rPr>
                <w:rFonts w:cs="Arial"/>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7ECACCFE" w14:textId="77777777" w:rsidR="001E219B" w:rsidRPr="00E424A6" w:rsidRDefault="001E219B" w:rsidP="00A43994">
            <w:pPr>
              <w:pStyle w:val="BodyText"/>
              <w:spacing w:after="0"/>
              <w:jc w:val="center"/>
              <w:rPr>
                <w:rFonts w:cs="Arial"/>
                <w:sz w:val="16"/>
                <w:szCs w:val="16"/>
              </w:rPr>
            </w:pPr>
            <w:r w:rsidRPr="00E424A6">
              <w:rPr>
                <w:rFonts w:cs="Arial"/>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4527365E" w14:textId="77777777" w:rsidR="001E219B" w:rsidRPr="00E424A6" w:rsidRDefault="001E219B" w:rsidP="00A43994">
            <w:pPr>
              <w:pStyle w:val="BodyText"/>
              <w:spacing w:after="0"/>
              <w:jc w:val="center"/>
              <w:rPr>
                <w:rFonts w:cs="Arial"/>
                <w:sz w:val="16"/>
                <w:szCs w:val="16"/>
              </w:rPr>
            </w:pPr>
            <w:r w:rsidRPr="00E424A6">
              <w:rPr>
                <w:rFonts w:cs="Arial"/>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0C5D8500" w14:textId="77777777" w:rsidR="001E219B" w:rsidRPr="00E424A6" w:rsidRDefault="001E219B" w:rsidP="00A43994">
            <w:pPr>
              <w:pStyle w:val="BodyText"/>
              <w:spacing w:after="0"/>
              <w:jc w:val="center"/>
              <w:rPr>
                <w:rFonts w:cs="Arial"/>
                <w:sz w:val="16"/>
                <w:szCs w:val="16"/>
              </w:rPr>
            </w:pPr>
            <w:r w:rsidRPr="00E424A6">
              <w:rPr>
                <w:rFonts w:cs="Arial"/>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7AC40419" w14:textId="77777777" w:rsidR="001E219B" w:rsidRPr="00E424A6" w:rsidRDefault="001E219B" w:rsidP="00A43994">
            <w:pPr>
              <w:pStyle w:val="BodyText"/>
              <w:spacing w:after="0"/>
              <w:jc w:val="center"/>
              <w:rPr>
                <w:rFonts w:cs="Arial"/>
                <w:sz w:val="16"/>
                <w:szCs w:val="16"/>
              </w:rPr>
            </w:pPr>
            <w:r w:rsidRPr="00E424A6">
              <w:rPr>
                <w:rFonts w:cs="Arial"/>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4CDE2EA3" w14:textId="77777777" w:rsidR="001E219B" w:rsidRPr="00E424A6" w:rsidRDefault="001E219B" w:rsidP="00A43994">
            <w:pPr>
              <w:pStyle w:val="BodyText"/>
              <w:spacing w:after="0"/>
              <w:jc w:val="center"/>
              <w:rPr>
                <w:rFonts w:cs="Arial"/>
                <w:sz w:val="16"/>
                <w:szCs w:val="16"/>
              </w:rPr>
            </w:pPr>
            <w:r w:rsidRPr="00E424A6">
              <w:rPr>
                <w:rFonts w:cs="Arial"/>
                <w:sz w:val="16"/>
                <w:szCs w:val="16"/>
              </w:rPr>
              <w:t>2792</w:t>
            </w:r>
          </w:p>
        </w:tc>
        <w:tc>
          <w:tcPr>
            <w:tcW w:w="0" w:type="auto"/>
            <w:tcBorders>
              <w:top w:val="single" w:sz="4" w:space="0" w:color="auto"/>
              <w:left w:val="single" w:sz="4" w:space="0" w:color="auto"/>
              <w:bottom w:val="single" w:sz="4" w:space="0" w:color="auto"/>
              <w:right w:val="single" w:sz="4" w:space="0" w:color="auto"/>
            </w:tcBorders>
            <w:vAlign w:val="center"/>
          </w:tcPr>
          <w:p w14:paraId="02B0114A" w14:textId="77777777" w:rsidR="001E219B" w:rsidRPr="00E424A6" w:rsidRDefault="001E219B" w:rsidP="00A43994">
            <w:pPr>
              <w:pStyle w:val="BodyText"/>
              <w:spacing w:after="0"/>
              <w:jc w:val="center"/>
              <w:rPr>
                <w:rFonts w:cs="Arial"/>
                <w:sz w:val="16"/>
                <w:szCs w:val="16"/>
              </w:rPr>
            </w:pPr>
            <w:r w:rsidRPr="00E424A6">
              <w:rPr>
                <w:rFonts w:cs="Arial"/>
                <w:sz w:val="16"/>
                <w:szCs w:val="16"/>
              </w:rPr>
              <w:t>3752</w:t>
            </w:r>
          </w:p>
        </w:tc>
        <w:tc>
          <w:tcPr>
            <w:tcW w:w="0" w:type="auto"/>
            <w:tcBorders>
              <w:top w:val="single" w:sz="4" w:space="0" w:color="auto"/>
              <w:left w:val="single" w:sz="4" w:space="0" w:color="auto"/>
              <w:bottom w:val="single" w:sz="4" w:space="0" w:color="auto"/>
              <w:right w:val="single" w:sz="4" w:space="0" w:color="auto"/>
            </w:tcBorders>
            <w:vAlign w:val="center"/>
          </w:tcPr>
          <w:p w14:paraId="3793F0D7" w14:textId="77777777" w:rsidR="001E219B" w:rsidRPr="00E424A6" w:rsidRDefault="001E219B" w:rsidP="00A43994">
            <w:pPr>
              <w:pStyle w:val="BodyText"/>
              <w:spacing w:after="0"/>
              <w:jc w:val="center"/>
              <w:rPr>
                <w:rFonts w:cs="Arial"/>
                <w:sz w:val="16"/>
                <w:szCs w:val="16"/>
              </w:rPr>
            </w:pPr>
            <w:r w:rsidRPr="00E424A6">
              <w:rPr>
                <w:rFonts w:cs="Arial"/>
                <w:sz w:val="16"/>
                <w:szCs w:val="16"/>
              </w:rPr>
              <w:t>4584</w:t>
            </w:r>
          </w:p>
        </w:tc>
      </w:tr>
      <w:tr w:rsidR="001E219B" w:rsidRPr="00E424A6" w14:paraId="5B057AFF" w14:textId="77777777" w:rsidTr="00A4399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656CAA0" w14:textId="77777777" w:rsidR="001E219B" w:rsidRPr="00E424A6" w:rsidRDefault="001E219B" w:rsidP="00A43994">
            <w:pPr>
              <w:pStyle w:val="BodyText"/>
              <w:spacing w:after="0"/>
              <w:jc w:val="center"/>
              <w:rPr>
                <w:rFonts w:eastAsia="Times New Roman" w:cs="Arial"/>
                <w:sz w:val="16"/>
                <w:szCs w:val="16"/>
                <w:lang w:eastAsia="en-US"/>
              </w:rPr>
            </w:pPr>
            <w:r w:rsidRPr="00E424A6">
              <w:rPr>
                <w:rFonts w:eastAsia="Times New Roman" w:cs="Arial"/>
                <w:sz w:val="16"/>
                <w:szCs w:val="16"/>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1AA8270E" w14:textId="77777777" w:rsidR="001E219B" w:rsidRPr="00E424A6" w:rsidRDefault="001E219B" w:rsidP="00A43994">
            <w:pPr>
              <w:pStyle w:val="BodyText"/>
              <w:spacing w:after="0"/>
              <w:jc w:val="center"/>
              <w:rPr>
                <w:rFonts w:cs="Arial"/>
                <w:sz w:val="16"/>
                <w:szCs w:val="16"/>
              </w:rPr>
            </w:pPr>
            <w:r w:rsidRPr="00E424A6">
              <w:rPr>
                <w:rFonts w:cs="Arial"/>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14:paraId="3FEF1023" w14:textId="77777777" w:rsidR="001E219B" w:rsidRPr="00E424A6" w:rsidRDefault="001E219B" w:rsidP="00A43994">
            <w:pPr>
              <w:pStyle w:val="BodyText"/>
              <w:spacing w:after="0"/>
              <w:jc w:val="center"/>
              <w:rPr>
                <w:rFonts w:cs="Arial"/>
                <w:sz w:val="16"/>
                <w:szCs w:val="16"/>
              </w:rPr>
            </w:pPr>
            <w:r w:rsidRPr="00E424A6">
              <w:rPr>
                <w:rFonts w:cs="Arial"/>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14AF691" w14:textId="77777777" w:rsidR="001E219B" w:rsidRPr="00E424A6" w:rsidRDefault="001E219B" w:rsidP="00A43994">
            <w:pPr>
              <w:pStyle w:val="BodyText"/>
              <w:spacing w:after="0"/>
              <w:jc w:val="center"/>
              <w:rPr>
                <w:rFonts w:cs="Arial"/>
                <w:sz w:val="16"/>
                <w:szCs w:val="16"/>
              </w:rPr>
            </w:pPr>
            <w:r w:rsidRPr="00E424A6">
              <w:rPr>
                <w:rFonts w:cs="Arial"/>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14:paraId="43E1E913" w14:textId="77777777" w:rsidR="001E219B" w:rsidRPr="00E424A6" w:rsidRDefault="001E219B" w:rsidP="00A43994">
            <w:pPr>
              <w:pStyle w:val="BodyText"/>
              <w:spacing w:after="0"/>
              <w:jc w:val="center"/>
              <w:rPr>
                <w:rFonts w:cs="Arial"/>
                <w:sz w:val="16"/>
                <w:szCs w:val="16"/>
              </w:rPr>
            </w:pPr>
            <w:r w:rsidRPr="00E424A6">
              <w:rPr>
                <w:rFonts w:cs="Arial"/>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4CB753EB" w14:textId="77777777" w:rsidR="001E219B" w:rsidRPr="00E424A6" w:rsidRDefault="001E219B" w:rsidP="00A43994">
            <w:pPr>
              <w:pStyle w:val="BodyText"/>
              <w:spacing w:after="0"/>
              <w:jc w:val="center"/>
              <w:rPr>
                <w:rFonts w:cs="Arial"/>
                <w:sz w:val="16"/>
                <w:szCs w:val="16"/>
              </w:rPr>
            </w:pPr>
            <w:r w:rsidRPr="00E424A6">
              <w:rPr>
                <w:rFonts w:cs="Arial"/>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301B4C4B" w14:textId="77777777" w:rsidR="001E219B" w:rsidRPr="00E424A6" w:rsidRDefault="001E219B" w:rsidP="00A43994">
            <w:pPr>
              <w:pStyle w:val="BodyText"/>
              <w:spacing w:after="0"/>
              <w:jc w:val="center"/>
              <w:rPr>
                <w:rFonts w:cs="Arial"/>
                <w:sz w:val="16"/>
                <w:szCs w:val="16"/>
              </w:rPr>
            </w:pPr>
            <w:r w:rsidRPr="00E424A6">
              <w:rPr>
                <w:rFonts w:cs="Arial"/>
                <w:sz w:val="16"/>
                <w:szCs w:val="16"/>
              </w:rPr>
              <w:t>2984</w:t>
            </w:r>
          </w:p>
        </w:tc>
        <w:tc>
          <w:tcPr>
            <w:tcW w:w="0" w:type="auto"/>
            <w:tcBorders>
              <w:top w:val="single" w:sz="4" w:space="0" w:color="auto"/>
              <w:left w:val="single" w:sz="4" w:space="0" w:color="auto"/>
              <w:bottom w:val="single" w:sz="4" w:space="0" w:color="auto"/>
              <w:right w:val="single" w:sz="4" w:space="0" w:color="auto"/>
            </w:tcBorders>
            <w:vAlign w:val="center"/>
          </w:tcPr>
          <w:p w14:paraId="224A9EA2" w14:textId="77777777" w:rsidR="001E219B" w:rsidRPr="00E424A6" w:rsidRDefault="001E219B" w:rsidP="00A43994">
            <w:pPr>
              <w:pStyle w:val="BodyText"/>
              <w:spacing w:after="0"/>
              <w:jc w:val="center"/>
              <w:rPr>
                <w:rFonts w:cs="Arial"/>
                <w:sz w:val="16"/>
                <w:szCs w:val="16"/>
              </w:rPr>
            </w:pPr>
            <w:r w:rsidRPr="00E424A6">
              <w:rPr>
                <w:rFonts w:cs="Arial"/>
                <w:sz w:val="16"/>
                <w:szCs w:val="16"/>
              </w:rPr>
              <w:t>4008</w:t>
            </w:r>
          </w:p>
        </w:tc>
        <w:tc>
          <w:tcPr>
            <w:tcW w:w="0" w:type="auto"/>
            <w:tcBorders>
              <w:top w:val="single" w:sz="4" w:space="0" w:color="auto"/>
              <w:left w:val="single" w:sz="4" w:space="0" w:color="auto"/>
              <w:bottom w:val="single" w:sz="4" w:space="0" w:color="auto"/>
              <w:right w:val="single" w:sz="4" w:space="0" w:color="auto"/>
            </w:tcBorders>
            <w:vAlign w:val="center"/>
          </w:tcPr>
          <w:p w14:paraId="23B467F9" w14:textId="77777777" w:rsidR="001E219B" w:rsidRPr="00E424A6" w:rsidRDefault="001E219B" w:rsidP="00A43994">
            <w:pPr>
              <w:pStyle w:val="BodyText"/>
              <w:spacing w:after="0"/>
              <w:jc w:val="center"/>
              <w:rPr>
                <w:rFonts w:cs="Arial"/>
                <w:sz w:val="16"/>
                <w:szCs w:val="16"/>
              </w:rPr>
            </w:pPr>
            <w:r w:rsidRPr="00E424A6">
              <w:rPr>
                <w:rFonts w:cs="Arial"/>
                <w:sz w:val="16"/>
                <w:szCs w:val="16"/>
              </w:rPr>
              <w:t>4968</w:t>
            </w:r>
          </w:p>
        </w:tc>
      </w:tr>
    </w:tbl>
    <w:p w14:paraId="7C4C63AC" w14:textId="77777777" w:rsidR="001E219B" w:rsidRPr="00E424A6" w:rsidRDefault="001E219B" w:rsidP="001E219B"/>
    <w:p w14:paraId="1998B1ED" w14:textId="77777777" w:rsidR="001E219B" w:rsidRPr="00E424A6" w:rsidRDefault="001E219B" w:rsidP="001E219B">
      <w:pPr>
        <w:pStyle w:val="Observation"/>
      </w:pPr>
      <w:bookmarkStart w:id="91" w:name="_Toc194036015"/>
      <w:r w:rsidRPr="00E424A6">
        <w:t>Increasing number of subframes can increase the DL transport block size.</w:t>
      </w:r>
      <w:bookmarkEnd w:id="91"/>
      <w:r w:rsidRPr="00E424A6">
        <w:t xml:space="preserve"> </w:t>
      </w:r>
    </w:p>
    <w:p w14:paraId="11EE8F11" w14:textId="77777777" w:rsidR="001E219B" w:rsidRPr="00E424A6" w:rsidRDefault="001E219B" w:rsidP="001E219B">
      <w:pPr>
        <w:pStyle w:val="Observation"/>
      </w:pPr>
      <w:bookmarkStart w:id="92" w:name="_Toc194036016"/>
      <w:r w:rsidRPr="00E424A6">
        <w:t>The number of subframes for one NPDSCH transmission increase if more subframes or more repetitions are used.</w:t>
      </w:r>
      <w:bookmarkEnd w:id="92"/>
      <w:r w:rsidRPr="00E424A6">
        <w:t xml:space="preserve"> </w:t>
      </w:r>
    </w:p>
    <w:p w14:paraId="07F33AF9" w14:textId="77777777" w:rsidR="001E219B" w:rsidRPr="00E424A6" w:rsidRDefault="001E219B" w:rsidP="001E219B"/>
    <w:p w14:paraId="192A13FD" w14:textId="77777777" w:rsidR="001E219B" w:rsidRPr="00E424A6" w:rsidRDefault="001E219B" w:rsidP="001E219B">
      <w:r w:rsidRPr="00E424A6">
        <w:t xml:space="preserve">There is a </w:t>
      </w:r>
      <w:r w:rsidRPr="00E424A6">
        <w:rPr>
          <w:highlight w:val="green"/>
        </w:rPr>
        <w:t>hard coded gap</w:t>
      </w:r>
      <w:r w:rsidRPr="00E424A6">
        <w:t xml:space="preserve"> of four subframes between last NPDCCH subframe and the first (possible) NPDSCH subframe. To further complicate things, some of the subframes are not used for NPDSCH and are </w:t>
      </w:r>
      <w:r w:rsidRPr="00E424A6">
        <w:rPr>
          <w:highlight w:val="yellow"/>
        </w:rPr>
        <w:t>excluded</w:t>
      </w:r>
      <w:r w:rsidRPr="00E424A6">
        <w:t>. From 36.213</w:t>
      </w:r>
    </w:p>
    <w:p w14:paraId="7E4D86DB" w14:textId="77777777" w:rsidR="001E219B" w:rsidRPr="00E424A6" w:rsidRDefault="001E219B" w:rsidP="001E219B">
      <w:pPr>
        <w:ind w:left="567"/>
      </w:pPr>
      <w:r w:rsidRPr="00E424A6">
        <w:t xml:space="preserve">A UE shall upon detection on a given serving cell of a NPDCCH with DCI format N1, N2 ending in subframe </w:t>
      </w:r>
      <w:r w:rsidRPr="00E424A6">
        <w:rPr>
          <w:i/>
        </w:rPr>
        <w:t>n</w:t>
      </w:r>
      <w:r w:rsidRPr="00E424A6">
        <w:t xml:space="preserve"> intended for the UE, decode, starting in </w:t>
      </w:r>
    </w:p>
    <w:p w14:paraId="7F3B775E" w14:textId="77777777" w:rsidR="001E219B" w:rsidRPr="00E424A6" w:rsidRDefault="001E219B" w:rsidP="001E219B">
      <w:pPr>
        <w:pStyle w:val="B1"/>
        <w:ind w:left="1135"/>
      </w:pPr>
      <w:r w:rsidRPr="00E424A6">
        <w:rPr>
          <w:i/>
          <w:highlight w:val="green"/>
        </w:rPr>
        <w:t>-</w:t>
      </w:r>
      <w:r w:rsidRPr="00E424A6">
        <w:rPr>
          <w:i/>
          <w:highlight w:val="green"/>
        </w:rPr>
        <w:tab/>
        <w:t>n+5</w:t>
      </w:r>
      <w:r w:rsidRPr="00E424A6">
        <w:rPr>
          <w:highlight w:val="green"/>
        </w:rPr>
        <w:t xml:space="preserve"> DL subframe for FDD,</w:t>
      </w:r>
      <w:r w:rsidRPr="00E424A6">
        <w:t xml:space="preserve"> </w:t>
      </w:r>
    </w:p>
    <w:p w14:paraId="275F3C13" w14:textId="77777777" w:rsidR="001E219B" w:rsidRPr="00E424A6" w:rsidRDefault="001E219B" w:rsidP="001E219B">
      <w:pPr>
        <w:pStyle w:val="B1"/>
        <w:ind w:left="1135"/>
      </w:pPr>
      <w:r w:rsidRPr="00E424A6">
        <w:rPr>
          <w:i/>
        </w:rPr>
        <w:t>-</w:t>
      </w:r>
      <w:r w:rsidRPr="00E424A6">
        <w:rPr>
          <w:i/>
        </w:rPr>
        <w:tab/>
        <w:t>n+5</w:t>
      </w:r>
      <w:r w:rsidRPr="00E424A6">
        <w:t xml:space="preserve"> subframe</w:t>
      </w:r>
      <w:r w:rsidRPr="00E424A6">
        <w:rPr>
          <w:i/>
        </w:rPr>
        <w:t xml:space="preserve"> </w:t>
      </w:r>
      <w:r w:rsidRPr="00E424A6">
        <w:t xml:space="preserve">for TDD, </w:t>
      </w:r>
    </w:p>
    <w:p w14:paraId="0B90602D" w14:textId="77777777" w:rsidR="001E219B" w:rsidRPr="00E424A6" w:rsidRDefault="001E219B" w:rsidP="001E219B">
      <w:pPr>
        <w:ind w:left="567"/>
        <w:rPr>
          <w:lang w:eastAsia="zh-CN"/>
        </w:rPr>
      </w:pPr>
      <w:r w:rsidRPr="00E424A6">
        <w:t xml:space="preserve">the corresponding NPDSCH transmission </w:t>
      </w:r>
      <w:r w:rsidRPr="00E424A6">
        <w:rPr>
          <w:lang w:eastAsia="zh-CN"/>
        </w:rPr>
        <w:t xml:space="preserve">in </w:t>
      </w:r>
      <w:r w:rsidRPr="00E424A6">
        <w:rPr>
          <w:i/>
          <w:lang w:eastAsia="zh-CN"/>
        </w:rPr>
        <w:t>N</w:t>
      </w:r>
      <w:r w:rsidRPr="00E424A6">
        <w:rPr>
          <w:lang w:eastAsia="zh-CN"/>
        </w:rPr>
        <w:t xml:space="preserve"> consecutive NB-IoT DL subframe(s) </w:t>
      </w:r>
      <w:r w:rsidRPr="00E424A6">
        <w:rPr>
          <w:i/>
          <w:lang w:eastAsia="zh-CN"/>
        </w:rPr>
        <w:t>n</w:t>
      </w:r>
      <w:r w:rsidRPr="00E424A6">
        <w:rPr>
          <w:i/>
          <w:vertAlign w:val="subscript"/>
          <w:lang w:eastAsia="zh-CN"/>
        </w:rPr>
        <w:t>i</w:t>
      </w:r>
      <w:r w:rsidRPr="00E424A6" w:rsidDel="00336B0F">
        <w:rPr>
          <w:i/>
          <w:lang w:eastAsia="zh-CN"/>
        </w:rPr>
        <w:t xml:space="preserve"> </w:t>
      </w:r>
      <w:r w:rsidRPr="00E424A6">
        <w:rPr>
          <w:lang w:eastAsia="zh-CN"/>
        </w:rPr>
        <w:t xml:space="preserve">with </w:t>
      </w:r>
      <w:r w:rsidRPr="00E424A6">
        <w:rPr>
          <w:i/>
          <w:lang w:eastAsia="zh-CN"/>
        </w:rPr>
        <w:t xml:space="preserve">i = 0, 1, …, N-1 </w:t>
      </w:r>
      <w:r w:rsidRPr="00E424A6">
        <w:t xml:space="preserve">according to the NPDCCH information, </w:t>
      </w:r>
      <w:r w:rsidRPr="00E424A6">
        <w:rPr>
          <w:lang w:eastAsia="zh-CN"/>
        </w:rPr>
        <w:t>where</w:t>
      </w:r>
    </w:p>
    <w:p w14:paraId="3CC64576" w14:textId="77777777" w:rsidR="001E219B" w:rsidRPr="00E424A6" w:rsidRDefault="001E219B" w:rsidP="001E219B">
      <w:pPr>
        <w:pStyle w:val="B1"/>
        <w:ind w:left="1135"/>
      </w:pPr>
      <w:r w:rsidRPr="00E424A6">
        <w:t>-</w:t>
      </w:r>
      <w:r w:rsidRPr="00E424A6">
        <w:tab/>
        <w:t xml:space="preserve">subframe </w:t>
      </w:r>
      <w:r w:rsidRPr="00E424A6">
        <w:rPr>
          <w:i/>
        </w:rPr>
        <w:t>n</w:t>
      </w:r>
      <w:r w:rsidRPr="00E424A6">
        <w:t xml:space="preserve"> is the last subframe in which the NPDCCH is transmitted and is determined from the starting subframe of NPDCCH transmission and the DCI subframe repetition number field in the corresponding DCI;</w:t>
      </w:r>
    </w:p>
    <w:p w14:paraId="1D6392AA" w14:textId="77777777" w:rsidR="001E219B" w:rsidRPr="00E424A6" w:rsidRDefault="001E219B" w:rsidP="001E219B">
      <w:pPr>
        <w:pStyle w:val="B1"/>
        <w:ind w:left="1135"/>
      </w:pPr>
      <w:r w:rsidRPr="00E424A6">
        <w:t>-</w:t>
      </w:r>
      <w:r w:rsidRPr="00E424A6">
        <w:tab/>
        <w:t xml:space="preserve">subframe(s) </w:t>
      </w:r>
      <w:r w:rsidRPr="00E424A6">
        <w:rPr>
          <w:i/>
        </w:rPr>
        <w:t>n</w:t>
      </w:r>
      <w:r w:rsidRPr="00E424A6">
        <w:rPr>
          <w:i/>
          <w:vertAlign w:val="subscript"/>
        </w:rPr>
        <w:t>i</w:t>
      </w:r>
      <w:r w:rsidRPr="00E424A6">
        <w:rPr>
          <w:i/>
        </w:rPr>
        <w:t xml:space="preserve"> </w:t>
      </w:r>
      <w:r w:rsidRPr="00E424A6">
        <w:t xml:space="preserve">with </w:t>
      </w:r>
      <w:r w:rsidRPr="00E424A6">
        <w:rPr>
          <w:i/>
        </w:rPr>
        <w:t>i=0,1,…,N-1</w:t>
      </w:r>
      <w:r w:rsidRPr="00E424A6">
        <w:t xml:space="preserve"> are </w:t>
      </w:r>
      <w:r w:rsidRPr="00E424A6">
        <w:rPr>
          <w:i/>
        </w:rPr>
        <w:t>N</w:t>
      </w:r>
      <w:r w:rsidRPr="00E424A6">
        <w:t xml:space="preserve"> consecutive NB-IoT DL subframe(s) </w:t>
      </w:r>
      <w:r w:rsidRPr="00E424A6">
        <w:rPr>
          <w:highlight w:val="yellow"/>
        </w:rPr>
        <w:t>excluding subframes used for SI messages or scheduling gap (if any) or processing gap (if any)</w:t>
      </w:r>
      <w:r w:rsidRPr="00E424A6">
        <w:t xml:space="preserve"> where, </w:t>
      </w:r>
      <w:r w:rsidRPr="00E424A6">
        <w:rPr>
          <w:i/>
        </w:rPr>
        <w:t>n</w:t>
      </w:r>
      <w:r w:rsidRPr="00E424A6">
        <w:rPr>
          <w:i/>
          <w:vertAlign w:val="subscript"/>
        </w:rPr>
        <w:t>0</w:t>
      </w:r>
      <w:r w:rsidRPr="00E424A6">
        <w:rPr>
          <w:i/>
        </w:rPr>
        <w:t>&lt;n</w:t>
      </w:r>
      <w:r w:rsidRPr="00E424A6">
        <w:rPr>
          <w:i/>
          <w:vertAlign w:val="subscript"/>
        </w:rPr>
        <w:t>1</w:t>
      </w:r>
      <w:r w:rsidRPr="00E424A6">
        <w:rPr>
          <w:i/>
        </w:rPr>
        <w:t>&lt;…,n</w:t>
      </w:r>
      <w:r w:rsidRPr="00E424A6">
        <w:rPr>
          <w:i/>
          <w:vertAlign w:val="subscript"/>
        </w:rPr>
        <w:t>N-1</w:t>
      </w:r>
      <w:r w:rsidRPr="00E424A6">
        <w:t xml:space="preserve"> ,</w:t>
      </w:r>
    </w:p>
    <w:p w14:paraId="0FFE5296" w14:textId="77777777" w:rsidR="001E219B" w:rsidRPr="00E424A6" w:rsidRDefault="001E219B" w:rsidP="001E219B"/>
    <w:p w14:paraId="2AB2FB44" w14:textId="77777777" w:rsidR="001E219B" w:rsidRPr="00E424A6" w:rsidRDefault="001E219B" w:rsidP="001E219B">
      <w:r w:rsidRPr="00E424A6">
        <w:t xml:space="preserve">The </w:t>
      </w:r>
      <w:r w:rsidRPr="00E424A6">
        <w:rPr>
          <w:highlight w:val="green"/>
        </w:rPr>
        <w:t>hard coded gap</w:t>
      </w:r>
      <w:r w:rsidRPr="00E424A6">
        <w:t xml:space="preserve"> can be increased by k0 signalled in the DCI, from 36.213: </w:t>
      </w:r>
    </w:p>
    <w:p w14:paraId="2F5E3114" w14:textId="77777777" w:rsidR="001E219B" w:rsidRPr="00E424A6" w:rsidRDefault="001E219B" w:rsidP="001E219B">
      <w:pPr>
        <w:pStyle w:val="TH"/>
        <w:rPr>
          <w:lang w:val="en-GB"/>
        </w:rPr>
      </w:pPr>
      <w:r w:rsidRPr="00E424A6">
        <w:rPr>
          <w:lang w:val="en-GB"/>
        </w:rPr>
        <w:t xml:space="preserve">Table 16.4.1-1: </w:t>
      </w:r>
      <w:r w:rsidRPr="00E424A6">
        <w:rPr>
          <w:position w:val="-10"/>
          <w:lang w:val="en-GB"/>
        </w:rPr>
        <w:object w:dxaOrig="260" w:dyaOrig="340" w14:anchorId="01AD8DBD">
          <v:shape id="_x0000_i1063" type="#_x0000_t75" style="width:13.75pt;height:13.75pt" o:ole="">
            <v:imagedata r:id="rId86" o:title=""/>
          </v:shape>
          <o:OLEObject Type="Embed" ProgID="Equation.3" ShapeID="_x0000_i1063" DrawAspect="Content" ObjectID="_1804651117" r:id="rId87"/>
        </w:object>
      </w:r>
      <w:r w:rsidRPr="00E424A6">
        <w:rPr>
          <w:lang w:val="en-GB"/>
        </w:rPr>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E219B" w:rsidRPr="00E424A6" w14:paraId="5CDA8C67" w14:textId="77777777" w:rsidTr="00A43994">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4B8D89C8" w14:textId="77777777" w:rsidR="001E219B" w:rsidRPr="00E424A6" w:rsidRDefault="001E219B" w:rsidP="00A43994">
            <w:pPr>
              <w:keepNext/>
              <w:keepLines/>
              <w:spacing w:after="0"/>
              <w:jc w:val="center"/>
              <w:rPr>
                <w:b/>
              </w:rPr>
            </w:pPr>
            <w:r w:rsidRPr="00E424A6">
              <w:rPr>
                <w:position w:val="-14"/>
              </w:rPr>
              <w:object w:dxaOrig="520" w:dyaOrig="380" w14:anchorId="7A23359E">
                <v:shape id="_x0000_i1064" type="#_x0000_t75" style="width:28.25pt;height:22.25pt" o:ole="">
                  <v:imagedata r:id="rId88" o:title=""/>
                </v:shape>
                <o:OLEObject Type="Embed" ProgID="Equation.3" ShapeID="_x0000_i1064" DrawAspect="Content" ObjectID="_1804651118" r:id="rId89"/>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0FEB9C5E" w14:textId="77777777" w:rsidR="001E219B" w:rsidRPr="00E424A6" w:rsidRDefault="001E219B" w:rsidP="00A43994">
            <w:pPr>
              <w:keepNext/>
              <w:keepLines/>
              <w:spacing w:after="0"/>
              <w:jc w:val="center"/>
            </w:pPr>
            <w:r w:rsidRPr="00E424A6">
              <w:rPr>
                <w:position w:val="-10"/>
              </w:rPr>
              <w:object w:dxaOrig="260" w:dyaOrig="340" w14:anchorId="33CCE3D1">
                <v:shape id="_x0000_i1065" type="#_x0000_t75" style="width:13.75pt;height:13.75pt" o:ole="">
                  <v:imagedata r:id="rId86" o:title=""/>
                </v:shape>
                <o:OLEObject Type="Embed" ProgID="Equation.3" ShapeID="_x0000_i1065" DrawAspect="Content" ObjectID="_1804651119" r:id="rId90"/>
              </w:object>
            </w:r>
          </w:p>
        </w:tc>
      </w:tr>
      <w:tr w:rsidR="001E219B" w:rsidRPr="00E424A6" w14:paraId="37017680" w14:textId="77777777" w:rsidTr="00A43994">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4749257B" w14:textId="77777777" w:rsidR="001E219B" w:rsidRPr="00E424A6" w:rsidRDefault="001E219B" w:rsidP="00A43994">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C2FC642" w14:textId="77777777" w:rsidR="001E219B" w:rsidRPr="00E424A6" w:rsidRDefault="001E219B" w:rsidP="00A43994">
            <w:pPr>
              <w:keepNext/>
              <w:keepLines/>
              <w:spacing w:after="0"/>
              <w:jc w:val="center"/>
            </w:pPr>
            <w:r w:rsidRPr="00E424A6">
              <w:rPr>
                <w:position w:val="-10"/>
              </w:rPr>
              <w:object w:dxaOrig="960" w:dyaOrig="340" w14:anchorId="564C853E">
                <v:shape id="_x0000_i1066" type="#_x0000_t75" style="width:50.45pt;height:13.75pt" o:ole="">
                  <v:imagedata r:id="rId91" o:title=""/>
                </v:shape>
                <o:OLEObject Type="Embed" ProgID="Equation.3" ShapeID="_x0000_i1066" DrawAspect="Content" ObjectID="_1804651120" r:id="rId92"/>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2FD5C55E" w14:textId="77777777" w:rsidR="001E219B" w:rsidRPr="00E424A6" w:rsidRDefault="001E219B" w:rsidP="00A43994">
            <w:pPr>
              <w:keepNext/>
              <w:keepLines/>
              <w:spacing w:after="0"/>
              <w:jc w:val="center"/>
            </w:pPr>
            <w:r w:rsidRPr="00E424A6">
              <w:rPr>
                <w:position w:val="-10"/>
              </w:rPr>
              <w:object w:dxaOrig="960" w:dyaOrig="340" w14:anchorId="50A07DD4">
                <v:shape id="_x0000_i1067" type="#_x0000_t75" style="width:50.45pt;height:13.75pt" o:ole="">
                  <v:imagedata r:id="rId93" o:title=""/>
                </v:shape>
                <o:OLEObject Type="Embed" ProgID="Equation.3" ShapeID="_x0000_i1067" DrawAspect="Content" ObjectID="_1804651121" r:id="rId94"/>
              </w:object>
            </w:r>
          </w:p>
        </w:tc>
      </w:tr>
      <w:tr w:rsidR="001E219B" w:rsidRPr="00E424A6" w14:paraId="599EA097"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2BCDB0"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017EB3D4"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tcPr>
          <w:p w14:paraId="74C58C27"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r>
      <w:tr w:rsidR="001E219B" w:rsidRPr="00E424A6" w14:paraId="722E3F45"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839FF1" w14:textId="77777777" w:rsidR="001E219B" w:rsidRPr="00E424A6" w:rsidRDefault="001E219B" w:rsidP="00A43994">
            <w:pPr>
              <w:keepNext/>
              <w:keepLines/>
              <w:spacing w:after="0"/>
              <w:jc w:val="center"/>
              <w:rPr>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159BA749" w14:textId="77777777" w:rsidR="001E219B" w:rsidRPr="00E424A6" w:rsidRDefault="001E219B" w:rsidP="00A43994">
            <w:pPr>
              <w:keepNext/>
              <w:keepLines/>
              <w:spacing w:after="0"/>
              <w:jc w:val="center"/>
              <w:rPr>
                <w:sz w:val="18"/>
              </w:rPr>
            </w:pPr>
            <w:r w:rsidRPr="00E424A6">
              <w:rPr>
                <w:rFonts w:eastAsia="MS Mincho"/>
                <w:iCs/>
                <w:sz w:val="18"/>
              </w:rPr>
              <w:t>4</w:t>
            </w:r>
          </w:p>
        </w:tc>
        <w:tc>
          <w:tcPr>
            <w:tcW w:w="1155" w:type="dxa"/>
            <w:tcBorders>
              <w:top w:val="single" w:sz="4" w:space="0" w:color="auto"/>
              <w:left w:val="single" w:sz="8" w:space="0" w:color="auto"/>
              <w:bottom w:val="single" w:sz="4" w:space="0" w:color="auto"/>
              <w:right w:val="single" w:sz="8" w:space="0" w:color="auto"/>
            </w:tcBorders>
          </w:tcPr>
          <w:p w14:paraId="0F6D60FB"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16</w:t>
            </w:r>
          </w:p>
        </w:tc>
      </w:tr>
      <w:tr w:rsidR="001E219B" w:rsidRPr="00E424A6" w14:paraId="2A0B5E6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33E1BD8" w14:textId="77777777" w:rsidR="001E219B" w:rsidRPr="00E424A6" w:rsidRDefault="001E219B" w:rsidP="00A43994">
            <w:pPr>
              <w:keepNext/>
              <w:keepLines/>
              <w:spacing w:after="0"/>
              <w:jc w:val="center"/>
              <w:rPr>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30BF2F52" w14:textId="77777777" w:rsidR="001E219B" w:rsidRPr="00E424A6" w:rsidRDefault="001E219B" w:rsidP="00A43994">
            <w:pPr>
              <w:keepNext/>
              <w:keepLines/>
              <w:spacing w:after="0"/>
              <w:jc w:val="center"/>
              <w:rPr>
                <w:sz w:val="18"/>
              </w:rPr>
            </w:pPr>
            <w:r w:rsidRPr="00E424A6">
              <w:rPr>
                <w:rFonts w:eastAsia="MS Mincho"/>
                <w:iCs/>
                <w:sz w:val="18"/>
              </w:rPr>
              <w:t>8</w:t>
            </w:r>
          </w:p>
        </w:tc>
        <w:tc>
          <w:tcPr>
            <w:tcW w:w="1155" w:type="dxa"/>
            <w:tcBorders>
              <w:top w:val="single" w:sz="4" w:space="0" w:color="auto"/>
              <w:left w:val="single" w:sz="8" w:space="0" w:color="auto"/>
              <w:bottom w:val="single" w:sz="4" w:space="0" w:color="auto"/>
              <w:right w:val="single" w:sz="8" w:space="0" w:color="auto"/>
            </w:tcBorders>
          </w:tcPr>
          <w:p w14:paraId="31872E6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32</w:t>
            </w:r>
          </w:p>
        </w:tc>
      </w:tr>
      <w:tr w:rsidR="001E219B" w:rsidRPr="00E424A6" w14:paraId="6A250458"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130CE50" w14:textId="77777777" w:rsidR="001E219B" w:rsidRPr="00E424A6" w:rsidRDefault="001E219B" w:rsidP="00A43994">
            <w:pPr>
              <w:keepNext/>
              <w:keepLines/>
              <w:spacing w:after="0"/>
              <w:jc w:val="center"/>
              <w:rPr>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18679E71" w14:textId="77777777" w:rsidR="001E219B" w:rsidRPr="00E424A6" w:rsidRDefault="001E219B" w:rsidP="00A43994">
            <w:pPr>
              <w:keepNext/>
              <w:keepLines/>
              <w:spacing w:after="0"/>
              <w:jc w:val="center"/>
              <w:rPr>
                <w:sz w:val="18"/>
              </w:rPr>
            </w:pPr>
            <w:r w:rsidRPr="00E424A6">
              <w:rPr>
                <w:rFonts w:eastAsia="MS Mincho"/>
                <w:iCs/>
                <w:sz w:val="18"/>
              </w:rPr>
              <w:t>12</w:t>
            </w:r>
          </w:p>
        </w:tc>
        <w:tc>
          <w:tcPr>
            <w:tcW w:w="1155" w:type="dxa"/>
            <w:tcBorders>
              <w:top w:val="single" w:sz="4" w:space="0" w:color="auto"/>
              <w:left w:val="single" w:sz="8" w:space="0" w:color="auto"/>
              <w:bottom w:val="single" w:sz="4" w:space="0" w:color="auto"/>
              <w:right w:val="single" w:sz="8" w:space="0" w:color="auto"/>
            </w:tcBorders>
          </w:tcPr>
          <w:p w14:paraId="5A36248C" w14:textId="77777777" w:rsidR="001E219B" w:rsidRPr="00E424A6" w:rsidRDefault="001E219B" w:rsidP="00A43994">
            <w:pPr>
              <w:keepNext/>
              <w:keepLines/>
              <w:spacing w:after="0"/>
              <w:jc w:val="center"/>
              <w:rPr>
                <w:rFonts w:eastAsia="MS Mincho"/>
                <w:iCs/>
                <w:sz w:val="18"/>
              </w:rPr>
            </w:pPr>
            <w:r w:rsidRPr="00E424A6">
              <w:rPr>
                <w:rFonts w:eastAsia="MS Mincho"/>
                <w:iCs/>
                <w:sz w:val="18"/>
              </w:rPr>
              <w:t>64</w:t>
            </w:r>
          </w:p>
        </w:tc>
      </w:tr>
      <w:tr w:rsidR="001E219B" w:rsidRPr="00E424A6" w14:paraId="67CCBD1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249CFB" w14:textId="77777777" w:rsidR="001E219B" w:rsidRPr="00E424A6" w:rsidRDefault="001E219B" w:rsidP="00A43994">
            <w:pPr>
              <w:keepNext/>
              <w:keepLines/>
              <w:spacing w:after="0"/>
              <w:jc w:val="center"/>
              <w:rPr>
                <w:sz w:val="18"/>
              </w:rPr>
            </w:pPr>
            <w:r w:rsidRPr="00E424A6">
              <w:rPr>
                <w:rFonts w:eastAsia="MS Mincho"/>
                <w:iCs/>
                <w:sz w:val="18"/>
              </w:rPr>
              <w:t>4</w:t>
            </w:r>
          </w:p>
        </w:tc>
        <w:tc>
          <w:tcPr>
            <w:tcW w:w="1155" w:type="dxa"/>
            <w:tcBorders>
              <w:top w:val="single" w:sz="4" w:space="0" w:color="auto"/>
              <w:left w:val="single" w:sz="8" w:space="0" w:color="auto"/>
              <w:bottom w:val="single" w:sz="4" w:space="0" w:color="auto"/>
              <w:right w:val="single" w:sz="8" w:space="0" w:color="auto"/>
            </w:tcBorders>
            <w:vAlign w:val="center"/>
          </w:tcPr>
          <w:p w14:paraId="7CA70A11" w14:textId="77777777" w:rsidR="001E219B" w:rsidRPr="00E424A6" w:rsidRDefault="001E219B" w:rsidP="00A43994">
            <w:pPr>
              <w:keepNext/>
              <w:keepLines/>
              <w:spacing w:after="0"/>
              <w:jc w:val="center"/>
              <w:rPr>
                <w:sz w:val="18"/>
              </w:rPr>
            </w:pPr>
            <w:r w:rsidRPr="00E424A6">
              <w:rPr>
                <w:rFonts w:eastAsia="MS Mincho"/>
                <w:iCs/>
                <w:sz w:val="18"/>
              </w:rPr>
              <w:t>16</w:t>
            </w:r>
          </w:p>
        </w:tc>
        <w:tc>
          <w:tcPr>
            <w:tcW w:w="1155" w:type="dxa"/>
            <w:tcBorders>
              <w:top w:val="single" w:sz="4" w:space="0" w:color="auto"/>
              <w:left w:val="single" w:sz="8" w:space="0" w:color="auto"/>
              <w:bottom w:val="single" w:sz="4" w:space="0" w:color="auto"/>
              <w:right w:val="single" w:sz="8" w:space="0" w:color="auto"/>
            </w:tcBorders>
          </w:tcPr>
          <w:p w14:paraId="2F3A39EB"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128</w:t>
            </w:r>
          </w:p>
        </w:tc>
      </w:tr>
      <w:tr w:rsidR="001E219B" w:rsidRPr="00E424A6" w14:paraId="0B5B37C5"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47E2711" w14:textId="77777777" w:rsidR="001E219B" w:rsidRPr="00E424A6" w:rsidRDefault="001E219B" w:rsidP="00A43994">
            <w:pPr>
              <w:keepNext/>
              <w:keepLines/>
              <w:spacing w:after="0"/>
              <w:jc w:val="center"/>
              <w:rPr>
                <w:sz w:val="18"/>
              </w:rPr>
            </w:pPr>
            <w:r w:rsidRPr="00E424A6">
              <w:rPr>
                <w:rFonts w:eastAsia="MS Mincho"/>
                <w:iCs/>
                <w:sz w:val="18"/>
              </w:rPr>
              <w:t>5</w:t>
            </w:r>
          </w:p>
        </w:tc>
        <w:tc>
          <w:tcPr>
            <w:tcW w:w="1155" w:type="dxa"/>
            <w:tcBorders>
              <w:top w:val="single" w:sz="4" w:space="0" w:color="auto"/>
              <w:left w:val="single" w:sz="8" w:space="0" w:color="auto"/>
              <w:bottom w:val="single" w:sz="4" w:space="0" w:color="auto"/>
              <w:right w:val="single" w:sz="8" w:space="0" w:color="auto"/>
            </w:tcBorders>
            <w:vAlign w:val="center"/>
          </w:tcPr>
          <w:p w14:paraId="66AD949C" w14:textId="77777777" w:rsidR="001E219B" w:rsidRPr="00E424A6" w:rsidRDefault="001E219B" w:rsidP="00A43994">
            <w:pPr>
              <w:keepNext/>
              <w:keepLines/>
              <w:spacing w:after="0"/>
              <w:jc w:val="center"/>
              <w:rPr>
                <w:sz w:val="18"/>
              </w:rPr>
            </w:pPr>
            <w:r w:rsidRPr="00E424A6">
              <w:rPr>
                <w:rFonts w:eastAsia="MS Mincho"/>
                <w:iCs/>
                <w:sz w:val="18"/>
              </w:rPr>
              <w:t>32</w:t>
            </w:r>
          </w:p>
        </w:tc>
        <w:tc>
          <w:tcPr>
            <w:tcW w:w="1155" w:type="dxa"/>
            <w:tcBorders>
              <w:top w:val="single" w:sz="4" w:space="0" w:color="auto"/>
              <w:left w:val="single" w:sz="8" w:space="0" w:color="auto"/>
              <w:bottom w:val="single" w:sz="4" w:space="0" w:color="auto"/>
              <w:right w:val="single" w:sz="8" w:space="0" w:color="auto"/>
            </w:tcBorders>
          </w:tcPr>
          <w:p w14:paraId="2C2B11EB"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256</w:t>
            </w:r>
          </w:p>
        </w:tc>
      </w:tr>
      <w:tr w:rsidR="001E219B" w:rsidRPr="00E424A6" w14:paraId="5391790D"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773A69" w14:textId="77777777" w:rsidR="001E219B" w:rsidRPr="00E424A6" w:rsidRDefault="001E219B" w:rsidP="00A43994">
            <w:pPr>
              <w:keepNext/>
              <w:keepLines/>
              <w:spacing w:after="0"/>
              <w:jc w:val="center"/>
              <w:rPr>
                <w:sz w:val="18"/>
              </w:rPr>
            </w:pPr>
            <w:r w:rsidRPr="00E424A6">
              <w:rPr>
                <w:rFonts w:eastAsia="MS Mincho"/>
                <w:iCs/>
                <w:sz w:val="18"/>
              </w:rPr>
              <w:t>6</w:t>
            </w:r>
          </w:p>
        </w:tc>
        <w:tc>
          <w:tcPr>
            <w:tcW w:w="1155" w:type="dxa"/>
            <w:tcBorders>
              <w:top w:val="single" w:sz="4" w:space="0" w:color="auto"/>
              <w:left w:val="single" w:sz="8" w:space="0" w:color="auto"/>
              <w:bottom w:val="single" w:sz="4" w:space="0" w:color="auto"/>
              <w:right w:val="single" w:sz="8" w:space="0" w:color="auto"/>
            </w:tcBorders>
            <w:vAlign w:val="center"/>
          </w:tcPr>
          <w:p w14:paraId="0A08B0AE" w14:textId="77777777" w:rsidR="001E219B" w:rsidRPr="00E424A6" w:rsidRDefault="001E219B" w:rsidP="00A43994">
            <w:pPr>
              <w:keepNext/>
              <w:keepLines/>
              <w:spacing w:after="0"/>
              <w:jc w:val="center"/>
              <w:rPr>
                <w:sz w:val="18"/>
              </w:rPr>
            </w:pPr>
            <w:r w:rsidRPr="00E424A6">
              <w:rPr>
                <w:rFonts w:eastAsia="MS Mincho"/>
                <w:iCs/>
                <w:sz w:val="18"/>
              </w:rPr>
              <w:t>64</w:t>
            </w:r>
          </w:p>
        </w:tc>
        <w:tc>
          <w:tcPr>
            <w:tcW w:w="1155" w:type="dxa"/>
            <w:tcBorders>
              <w:top w:val="single" w:sz="4" w:space="0" w:color="auto"/>
              <w:left w:val="single" w:sz="8" w:space="0" w:color="auto"/>
              <w:bottom w:val="single" w:sz="4" w:space="0" w:color="auto"/>
              <w:right w:val="single" w:sz="8" w:space="0" w:color="auto"/>
            </w:tcBorders>
          </w:tcPr>
          <w:p w14:paraId="0A6EB13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512</w:t>
            </w:r>
          </w:p>
        </w:tc>
      </w:tr>
      <w:tr w:rsidR="001E219B" w:rsidRPr="00E424A6" w14:paraId="0A7B41ED"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EDDBB0C" w14:textId="77777777" w:rsidR="001E219B" w:rsidRPr="00E424A6" w:rsidRDefault="001E219B" w:rsidP="00A43994">
            <w:pPr>
              <w:keepNext/>
              <w:keepLines/>
              <w:spacing w:after="0"/>
              <w:jc w:val="center"/>
              <w:rPr>
                <w:rFonts w:eastAsia="MS Mincho"/>
                <w:iCs/>
                <w:sz w:val="18"/>
              </w:rPr>
            </w:pPr>
            <w:r w:rsidRPr="00E424A6">
              <w:rPr>
                <w:rFonts w:eastAsia="MS Mincho"/>
                <w:iCs/>
                <w:sz w:val="18"/>
              </w:rPr>
              <w:t>7</w:t>
            </w:r>
          </w:p>
        </w:tc>
        <w:tc>
          <w:tcPr>
            <w:tcW w:w="1155" w:type="dxa"/>
            <w:tcBorders>
              <w:top w:val="single" w:sz="4" w:space="0" w:color="auto"/>
              <w:left w:val="single" w:sz="8" w:space="0" w:color="auto"/>
              <w:bottom w:val="single" w:sz="4" w:space="0" w:color="auto"/>
              <w:right w:val="single" w:sz="8" w:space="0" w:color="auto"/>
            </w:tcBorders>
            <w:vAlign w:val="center"/>
          </w:tcPr>
          <w:p w14:paraId="6B5D6E3C"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128</w:t>
            </w:r>
          </w:p>
        </w:tc>
        <w:tc>
          <w:tcPr>
            <w:tcW w:w="1155" w:type="dxa"/>
            <w:tcBorders>
              <w:top w:val="single" w:sz="4" w:space="0" w:color="auto"/>
              <w:left w:val="single" w:sz="8" w:space="0" w:color="auto"/>
              <w:bottom w:val="single" w:sz="4" w:space="0" w:color="auto"/>
              <w:right w:val="single" w:sz="8" w:space="0" w:color="auto"/>
            </w:tcBorders>
          </w:tcPr>
          <w:p w14:paraId="7A5ADA7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1024</w:t>
            </w:r>
          </w:p>
        </w:tc>
      </w:tr>
    </w:tbl>
    <w:p w14:paraId="359CD3FA" w14:textId="77777777" w:rsidR="001E219B" w:rsidRPr="00E424A6" w:rsidRDefault="001E219B" w:rsidP="001E219B"/>
    <w:p w14:paraId="5C7CDE1B" w14:textId="77777777" w:rsidR="001E219B" w:rsidRPr="00E424A6" w:rsidRDefault="001E219B" w:rsidP="001E219B">
      <w:pPr>
        <w:pStyle w:val="TH"/>
        <w:rPr>
          <w:lang w:val="en-GB"/>
        </w:rPr>
      </w:pPr>
      <w:r w:rsidRPr="00E424A6">
        <w:rPr>
          <w:lang w:val="en-GB"/>
        </w:rPr>
        <w:t xml:space="preserve">Table 16.4.1-1a: </w:t>
      </w:r>
      <w:r w:rsidRPr="00E424A6">
        <w:rPr>
          <w:position w:val="-10"/>
          <w:lang w:val="en-GB"/>
        </w:rPr>
        <w:object w:dxaOrig="260" w:dyaOrig="340" w14:anchorId="380813D8">
          <v:shape id="_x0000_i1068" type="#_x0000_t75" style="width:13.75pt;height:13.75pt" o:ole="">
            <v:imagedata r:id="rId86" o:title=""/>
          </v:shape>
          <o:OLEObject Type="Embed" ProgID="Equation.3" ShapeID="_x0000_i1068" DrawAspect="Content" ObjectID="_1804651122" r:id="rId95"/>
        </w:object>
      </w:r>
      <w:r w:rsidRPr="00E424A6">
        <w:rPr>
          <w:lang w:val="en-GB"/>
        </w:rPr>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1E219B" w:rsidRPr="00E424A6" w14:paraId="6DBE44C1" w14:textId="77777777" w:rsidTr="00A43994">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14:paraId="3D61AC2B" w14:textId="77777777" w:rsidR="001E219B" w:rsidRPr="00E424A6" w:rsidRDefault="001E219B" w:rsidP="00A43994">
            <w:pPr>
              <w:keepNext/>
              <w:keepLines/>
              <w:spacing w:after="0"/>
              <w:jc w:val="center"/>
              <w:rPr>
                <w:b/>
              </w:rPr>
            </w:pPr>
            <w:r w:rsidRPr="00E424A6">
              <w:rPr>
                <w:position w:val="-14"/>
              </w:rPr>
              <w:object w:dxaOrig="520" w:dyaOrig="380" w14:anchorId="28EE198A">
                <v:shape id="_x0000_i1069" type="#_x0000_t75" style="width:28.25pt;height:22.25pt" o:ole="">
                  <v:imagedata r:id="rId88" o:title=""/>
                </v:shape>
                <o:OLEObject Type="Embed" ProgID="Equation.3" ShapeID="_x0000_i1069" DrawAspect="Content" ObjectID="_1804651123" r:id="rId96"/>
              </w:object>
            </w:r>
          </w:p>
        </w:tc>
        <w:tc>
          <w:tcPr>
            <w:tcW w:w="1155" w:type="dxa"/>
            <w:tcBorders>
              <w:top w:val="single" w:sz="8" w:space="0" w:color="auto"/>
              <w:left w:val="single" w:sz="8" w:space="0" w:color="auto"/>
              <w:right w:val="single" w:sz="8" w:space="0" w:color="auto"/>
            </w:tcBorders>
            <w:shd w:val="clear" w:color="auto" w:fill="E0E0E0"/>
            <w:vAlign w:val="center"/>
          </w:tcPr>
          <w:p w14:paraId="6716B8D9" w14:textId="77777777" w:rsidR="001E219B" w:rsidRPr="00E424A6" w:rsidRDefault="001E219B" w:rsidP="00A43994">
            <w:pPr>
              <w:keepNext/>
              <w:keepLines/>
              <w:spacing w:after="0"/>
              <w:jc w:val="center"/>
            </w:pPr>
            <w:r w:rsidRPr="00E424A6">
              <w:rPr>
                <w:position w:val="-10"/>
              </w:rPr>
              <w:object w:dxaOrig="260" w:dyaOrig="340" w14:anchorId="51569554">
                <v:shape id="_x0000_i1070" type="#_x0000_t75" style="width:13.75pt;height:13.75pt" o:ole="">
                  <v:imagedata r:id="rId86" o:title=""/>
                </v:shape>
                <o:OLEObject Type="Embed" ProgID="Equation.3" ShapeID="_x0000_i1070" DrawAspect="Content" ObjectID="_1804651124" r:id="rId97"/>
              </w:object>
            </w:r>
          </w:p>
        </w:tc>
      </w:tr>
      <w:tr w:rsidR="001E219B" w:rsidRPr="00E424A6" w14:paraId="216F52D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609DD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10943985"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r>
      <w:tr w:rsidR="001E219B" w:rsidRPr="00E424A6" w14:paraId="57ACEAD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C92246" w14:textId="77777777" w:rsidR="001E219B" w:rsidRPr="00E424A6" w:rsidRDefault="001E219B" w:rsidP="00A43994">
            <w:pPr>
              <w:keepNext/>
              <w:keepLines/>
              <w:spacing w:after="0"/>
              <w:jc w:val="center"/>
              <w:rPr>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2D34A50F" w14:textId="77777777" w:rsidR="001E219B" w:rsidRPr="00E424A6" w:rsidRDefault="001E219B" w:rsidP="00A43994">
            <w:pPr>
              <w:keepNext/>
              <w:keepLines/>
              <w:spacing w:after="0"/>
              <w:jc w:val="center"/>
              <w:rPr>
                <w:sz w:val="18"/>
              </w:rPr>
            </w:pPr>
            <w:r w:rsidRPr="00E424A6">
              <w:rPr>
                <w:sz w:val="18"/>
              </w:rPr>
              <w:t>4</w:t>
            </w:r>
          </w:p>
        </w:tc>
      </w:tr>
      <w:tr w:rsidR="001E219B" w:rsidRPr="00E424A6" w14:paraId="4662A9E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B940E0" w14:textId="77777777" w:rsidR="001E219B" w:rsidRPr="00E424A6" w:rsidRDefault="001E219B" w:rsidP="00A43994">
            <w:pPr>
              <w:keepNext/>
              <w:keepLines/>
              <w:spacing w:after="0"/>
              <w:jc w:val="center"/>
              <w:rPr>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20FA88E6" w14:textId="77777777" w:rsidR="001E219B" w:rsidRPr="00E424A6" w:rsidRDefault="001E219B" w:rsidP="00A43994">
            <w:pPr>
              <w:keepNext/>
              <w:keepLines/>
              <w:spacing w:after="0"/>
              <w:jc w:val="center"/>
              <w:rPr>
                <w:sz w:val="18"/>
              </w:rPr>
            </w:pPr>
            <w:r w:rsidRPr="00E424A6">
              <w:rPr>
                <w:sz w:val="18"/>
              </w:rPr>
              <w:t>8</w:t>
            </w:r>
          </w:p>
        </w:tc>
      </w:tr>
      <w:tr w:rsidR="001E219B" w:rsidRPr="00E424A6" w14:paraId="367BE89A"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1C2422" w14:textId="77777777" w:rsidR="001E219B" w:rsidRPr="00E424A6" w:rsidRDefault="001E219B" w:rsidP="00A43994">
            <w:pPr>
              <w:keepNext/>
              <w:keepLines/>
              <w:spacing w:after="0"/>
              <w:jc w:val="center"/>
              <w:rPr>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1CA30ECF" w14:textId="77777777" w:rsidR="001E219B" w:rsidRPr="00E424A6" w:rsidRDefault="001E219B" w:rsidP="00A43994">
            <w:pPr>
              <w:keepNext/>
              <w:keepLines/>
              <w:spacing w:after="0"/>
              <w:jc w:val="center"/>
              <w:rPr>
                <w:sz w:val="18"/>
              </w:rPr>
            </w:pPr>
            <w:r w:rsidRPr="00E424A6">
              <w:rPr>
                <w:sz w:val="18"/>
              </w:rPr>
              <w:t>12</w:t>
            </w:r>
          </w:p>
        </w:tc>
      </w:tr>
      <w:tr w:rsidR="001E219B" w:rsidRPr="00E424A6" w14:paraId="09CAD324"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9727C6" w14:textId="77777777" w:rsidR="001E219B" w:rsidRPr="00E424A6" w:rsidRDefault="001E219B" w:rsidP="00A43994">
            <w:pPr>
              <w:keepNext/>
              <w:keepLines/>
              <w:spacing w:after="0"/>
              <w:jc w:val="center"/>
              <w:rPr>
                <w:sz w:val="18"/>
              </w:rPr>
            </w:pPr>
            <w:r w:rsidRPr="00E424A6">
              <w:rPr>
                <w:rFonts w:eastAsia="MS Mincho"/>
                <w:iCs/>
                <w:sz w:val="18"/>
              </w:rPr>
              <w:t>4</w:t>
            </w:r>
          </w:p>
        </w:tc>
        <w:tc>
          <w:tcPr>
            <w:tcW w:w="1155" w:type="dxa"/>
            <w:tcBorders>
              <w:top w:val="single" w:sz="4" w:space="0" w:color="auto"/>
              <w:left w:val="single" w:sz="8" w:space="0" w:color="auto"/>
              <w:bottom w:val="single" w:sz="4" w:space="0" w:color="auto"/>
              <w:right w:val="single" w:sz="8" w:space="0" w:color="auto"/>
            </w:tcBorders>
            <w:vAlign w:val="center"/>
          </w:tcPr>
          <w:p w14:paraId="23DDA9E1" w14:textId="77777777" w:rsidR="001E219B" w:rsidRPr="00E424A6" w:rsidRDefault="001E219B" w:rsidP="00A43994">
            <w:pPr>
              <w:keepNext/>
              <w:keepLines/>
              <w:spacing w:after="0"/>
              <w:jc w:val="center"/>
              <w:rPr>
                <w:sz w:val="18"/>
              </w:rPr>
            </w:pPr>
            <w:r w:rsidRPr="00E424A6">
              <w:rPr>
                <w:sz w:val="18"/>
              </w:rPr>
              <w:t>16</w:t>
            </w:r>
          </w:p>
        </w:tc>
      </w:tr>
      <w:tr w:rsidR="001E219B" w:rsidRPr="00E424A6" w14:paraId="2BC37C95"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12BA9C" w14:textId="77777777" w:rsidR="001E219B" w:rsidRPr="00E424A6" w:rsidRDefault="001E219B" w:rsidP="00A43994">
            <w:pPr>
              <w:keepNext/>
              <w:keepLines/>
              <w:spacing w:after="0"/>
              <w:jc w:val="center"/>
              <w:rPr>
                <w:sz w:val="18"/>
              </w:rPr>
            </w:pPr>
            <w:r w:rsidRPr="00E424A6">
              <w:rPr>
                <w:rFonts w:eastAsia="MS Mincho"/>
                <w:iCs/>
                <w:sz w:val="18"/>
              </w:rPr>
              <w:t>5</w:t>
            </w:r>
          </w:p>
        </w:tc>
        <w:tc>
          <w:tcPr>
            <w:tcW w:w="1155" w:type="dxa"/>
            <w:tcBorders>
              <w:top w:val="single" w:sz="4" w:space="0" w:color="auto"/>
              <w:left w:val="single" w:sz="8" w:space="0" w:color="auto"/>
              <w:bottom w:val="single" w:sz="4" w:space="0" w:color="auto"/>
              <w:right w:val="single" w:sz="8" w:space="0" w:color="auto"/>
            </w:tcBorders>
            <w:vAlign w:val="center"/>
          </w:tcPr>
          <w:p w14:paraId="7A8DC4CA" w14:textId="77777777" w:rsidR="001E219B" w:rsidRPr="00E424A6" w:rsidRDefault="001E219B" w:rsidP="00A43994">
            <w:pPr>
              <w:keepNext/>
              <w:keepLines/>
              <w:spacing w:after="0"/>
              <w:jc w:val="center"/>
              <w:rPr>
                <w:sz w:val="18"/>
              </w:rPr>
            </w:pPr>
            <w:r w:rsidRPr="00E424A6">
              <w:rPr>
                <w:sz w:val="18"/>
              </w:rPr>
              <w:t>32</w:t>
            </w:r>
          </w:p>
        </w:tc>
      </w:tr>
      <w:tr w:rsidR="001E219B" w:rsidRPr="00E424A6" w14:paraId="18D0BD89"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8F3C12" w14:textId="77777777" w:rsidR="001E219B" w:rsidRPr="00E424A6" w:rsidRDefault="001E219B" w:rsidP="00A43994">
            <w:pPr>
              <w:keepNext/>
              <w:keepLines/>
              <w:spacing w:after="0"/>
              <w:jc w:val="center"/>
              <w:rPr>
                <w:sz w:val="18"/>
              </w:rPr>
            </w:pPr>
            <w:r w:rsidRPr="00E424A6">
              <w:rPr>
                <w:rFonts w:eastAsia="MS Mincho"/>
                <w:iCs/>
                <w:sz w:val="18"/>
              </w:rPr>
              <w:t>6</w:t>
            </w:r>
          </w:p>
        </w:tc>
        <w:tc>
          <w:tcPr>
            <w:tcW w:w="1155" w:type="dxa"/>
            <w:tcBorders>
              <w:top w:val="single" w:sz="4" w:space="0" w:color="auto"/>
              <w:left w:val="single" w:sz="8" w:space="0" w:color="auto"/>
              <w:bottom w:val="single" w:sz="4" w:space="0" w:color="auto"/>
              <w:right w:val="single" w:sz="8" w:space="0" w:color="auto"/>
            </w:tcBorders>
            <w:vAlign w:val="center"/>
          </w:tcPr>
          <w:p w14:paraId="63002D25" w14:textId="77777777" w:rsidR="001E219B" w:rsidRPr="00E424A6" w:rsidRDefault="001E219B" w:rsidP="00A43994">
            <w:pPr>
              <w:keepNext/>
              <w:keepLines/>
              <w:spacing w:after="0"/>
              <w:jc w:val="center"/>
              <w:rPr>
                <w:sz w:val="18"/>
              </w:rPr>
            </w:pPr>
            <w:r w:rsidRPr="00E424A6">
              <w:rPr>
                <w:sz w:val="18"/>
              </w:rPr>
              <w:t>64</w:t>
            </w:r>
          </w:p>
        </w:tc>
      </w:tr>
      <w:tr w:rsidR="001E219B" w:rsidRPr="00E424A6" w14:paraId="7B4610FA"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03E320" w14:textId="77777777" w:rsidR="001E219B" w:rsidRPr="00E424A6" w:rsidRDefault="001E219B" w:rsidP="00A43994">
            <w:pPr>
              <w:keepNext/>
              <w:keepLines/>
              <w:spacing w:after="0"/>
              <w:jc w:val="center"/>
              <w:rPr>
                <w:rFonts w:eastAsia="MS Mincho"/>
                <w:iCs/>
                <w:sz w:val="18"/>
              </w:rPr>
            </w:pPr>
            <w:r w:rsidRPr="00E424A6">
              <w:rPr>
                <w:rFonts w:eastAsia="MS Mincho"/>
                <w:iCs/>
                <w:sz w:val="18"/>
              </w:rPr>
              <w:t>7</w:t>
            </w:r>
          </w:p>
        </w:tc>
        <w:tc>
          <w:tcPr>
            <w:tcW w:w="1155" w:type="dxa"/>
            <w:tcBorders>
              <w:top w:val="single" w:sz="4" w:space="0" w:color="auto"/>
              <w:left w:val="single" w:sz="8" w:space="0" w:color="auto"/>
              <w:bottom w:val="single" w:sz="4" w:space="0" w:color="auto"/>
              <w:right w:val="single" w:sz="8" w:space="0" w:color="auto"/>
            </w:tcBorders>
            <w:vAlign w:val="center"/>
          </w:tcPr>
          <w:p w14:paraId="7F2CF87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128</w:t>
            </w:r>
          </w:p>
        </w:tc>
      </w:tr>
    </w:tbl>
    <w:p w14:paraId="4A0635F0" w14:textId="77777777" w:rsidR="001E219B" w:rsidRPr="00E424A6" w:rsidRDefault="001E219B" w:rsidP="001E219B"/>
    <w:p w14:paraId="6B502069" w14:textId="77777777" w:rsidR="001E219B" w:rsidRPr="00E424A6" w:rsidRDefault="001E219B" w:rsidP="001E219B">
      <w:pPr>
        <w:pStyle w:val="Observation"/>
      </w:pPr>
      <w:bookmarkStart w:id="93" w:name="_Toc194036017"/>
      <w:bookmarkStart w:id="94" w:name="_Hlk189122538"/>
      <w:r w:rsidRPr="00E424A6">
        <w:t>Some of the contiguous subframes cannot be used for NPDSCH transmissions.</w:t>
      </w:r>
      <w:bookmarkEnd w:id="93"/>
      <w:r w:rsidRPr="00E424A6">
        <w:t xml:space="preserve"> </w:t>
      </w:r>
    </w:p>
    <w:bookmarkEnd w:id="94"/>
    <w:p w14:paraId="7BF84F62" w14:textId="77777777" w:rsidR="001E219B" w:rsidRPr="00E424A6" w:rsidRDefault="001E219B" w:rsidP="001E219B"/>
    <w:p w14:paraId="000A4A88" w14:textId="008F67D5" w:rsidR="001E219B" w:rsidRPr="00E424A6" w:rsidRDefault="001E219B" w:rsidP="001E219B">
      <w:pPr>
        <w:pStyle w:val="Heading4"/>
      </w:pPr>
      <w:bookmarkStart w:id="95" w:name="_Ref189206150"/>
      <w:r w:rsidRPr="00E424A6">
        <w:t>A.3.2.1</w:t>
      </w:r>
      <w:r w:rsidRPr="00E424A6">
        <w:tab/>
        <w:t>UE procedure for reporting ACK/NACK</w:t>
      </w:r>
      <w:bookmarkEnd w:id="95"/>
    </w:p>
    <w:p w14:paraId="25D9F47C" w14:textId="77777777" w:rsidR="001E219B" w:rsidRPr="00E424A6" w:rsidRDefault="001E219B" w:rsidP="001E219B">
      <w:r w:rsidRPr="00E424A6">
        <w:t>The legacy NPDSCH transmissions are acknowledged on resources that are indicated using 4 bits in the DCI that scheduled the NPDSCH.</w:t>
      </w:r>
    </w:p>
    <w:p w14:paraId="358511EA" w14:textId="77777777" w:rsidR="001E219B" w:rsidRPr="00E424A6" w:rsidRDefault="001E219B" w:rsidP="001E219B">
      <w:pPr>
        <w:pStyle w:val="Observation"/>
      </w:pPr>
      <w:bookmarkStart w:id="96" w:name="_Toc194036018"/>
      <w:r w:rsidRPr="00E424A6">
        <w:t>The resource for HARQ ACK/NACK is indicated with 4 bits in the DCI.</w:t>
      </w:r>
      <w:bookmarkEnd w:id="96"/>
      <w:r w:rsidRPr="00E424A6">
        <w:t xml:space="preserve"> </w:t>
      </w:r>
    </w:p>
    <w:p w14:paraId="4D0D0F74" w14:textId="77777777" w:rsidR="001E219B" w:rsidRPr="00E424A6" w:rsidRDefault="001E219B" w:rsidP="001E219B"/>
    <w:p w14:paraId="0916BFFE" w14:textId="77777777" w:rsidR="001E219B" w:rsidRPr="00E424A6" w:rsidRDefault="001E219B" w:rsidP="001E219B">
      <w:r w:rsidRPr="00E424A6">
        <w:t xml:space="preserve">From 36.213 (where k0 – 1 is the nrof subframes between last NPDSCH subframe and the first NPUSCH Format 2 RU carrying HARQ ACK/NACK for a UE): </w:t>
      </w:r>
    </w:p>
    <w:p w14:paraId="48D02780" w14:textId="77777777" w:rsidR="001E219B" w:rsidRPr="00E424A6" w:rsidRDefault="001E219B" w:rsidP="001E219B">
      <w:pPr>
        <w:ind w:left="284"/>
      </w:pPr>
      <w:r w:rsidRPr="00E424A6">
        <w:t xml:space="preserve">The UE shall upon detection of a NPDSCH transmission ending in NB-IoT subframe </w:t>
      </w:r>
      <w:r w:rsidRPr="00E424A6">
        <w:rPr>
          <w:i/>
        </w:rPr>
        <w:t>n</w:t>
      </w:r>
      <w:r w:rsidRPr="00E424A6">
        <w:t xml:space="preserve"> intended for the UE and for which an ACK/NACK shall be provided, start, after the end of </w:t>
      </w:r>
    </w:p>
    <w:p w14:paraId="74882420" w14:textId="77777777" w:rsidR="001E219B" w:rsidRPr="00E424A6" w:rsidRDefault="001E219B" w:rsidP="001E219B">
      <w:pPr>
        <w:pStyle w:val="B1"/>
        <w:ind w:left="852"/>
      </w:pPr>
      <w:r w:rsidRPr="00E424A6">
        <w:t>-</w:t>
      </w:r>
      <w:r w:rsidRPr="00E424A6">
        <w:tab/>
      </w:r>
      <w:r w:rsidRPr="00E424A6">
        <w:rPr>
          <w:position w:val="-12"/>
        </w:rPr>
        <w:object w:dxaOrig="1640" w:dyaOrig="360" w14:anchorId="01AB9B53">
          <v:shape id="_x0000_i1071" type="#_x0000_t75" style="width:67.4pt;height:14.8pt" o:ole="">
            <v:imagedata r:id="rId98" o:title=""/>
          </v:shape>
          <o:OLEObject Type="Embed" ProgID="Equation.DSMT4" ShapeID="_x0000_i1071" DrawAspect="Content" ObjectID="_1804651125" r:id="rId99"/>
        </w:object>
      </w:r>
      <w:r w:rsidRPr="00E424A6">
        <w:t xml:space="preserve"> DL subframe for FDD,</w:t>
      </w:r>
    </w:p>
    <w:p w14:paraId="25DEDC88" w14:textId="77777777" w:rsidR="001E219B" w:rsidRPr="00E424A6" w:rsidRDefault="001E219B" w:rsidP="001E219B">
      <w:pPr>
        <w:pStyle w:val="B1"/>
        <w:ind w:left="852"/>
      </w:pPr>
      <w:r w:rsidRPr="00E424A6">
        <w:t>-</w:t>
      </w:r>
      <w:r w:rsidRPr="00E424A6">
        <w:tab/>
      </w:r>
      <w:r w:rsidRPr="00E424A6">
        <w:rPr>
          <w:position w:val="-10"/>
        </w:rPr>
        <w:object w:dxaOrig="499" w:dyaOrig="300" w14:anchorId="2F727088">
          <v:shape id="_x0000_i1072" type="#_x0000_t75" style="width:22.25pt;height:14.8pt" o:ole="">
            <v:imagedata r:id="rId100" o:title=""/>
          </v:shape>
          <o:OLEObject Type="Embed" ProgID="Equation.DSMT4" ShapeID="_x0000_i1072" DrawAspect="Content" ObjectID="_1804651126" r:id="rId101"/>
        </w:object>
      </w:r>
      <w:r w:rsidRPr="00E424A6">
        <w:t xml:space="preserve"> NB-IoT UL subframes following the end of n+12 subframe for TDD,</w:t>
      </w:r>
    </w:p>
    <w:p w14:paraId="71BF1F73" w14:textId="77777777" w:rsidR="001E219B" w:rsidRPr="00E424A6" w:rsidRDefault="001E219B" w:rsidP="001E219B">
      <w:pPr>
        <w:ind w:left="284"/>
      </w:pPr>
      <w:r w:rsidRPr="00E424A6">
        <w:t xml:space="preserve">transmission of the NPUSCH carrying ACK/NACK response, and SR (if any) if the serving cell is FDD and the UE is configured with higher layer parameter </w:t>
      </w:r>
      <w:r w:rsidRPr="00E424A6">
        <w:rPr>
          <w:i/>
        </w:rPr>
        <w:t>sr-with-HARQ-ACK-Config</w:t>
      </w:r>
      <w:r w:rsidRPr="00E424A6">
        <w:t xml:space="preserve">, using NPUSCH format 2 in </w:t>
      </w:r>
      <w:r w:rsidRPr="00E424A6">
        <w:rPr>
          <w:i/>
        </w:rPr>
        <w:t>N</w:t>
      </w:r>
      <w:r w:rsidRPr="00E424A6">
        <w:t xml:space="preserve"> consecutive NB-IoT UL slots, where</w:t>
      </w:r>
    </w:p>
    <w:p w14:paraId="4C267B02" w14:textId="77777777" w:rsidR="001E219B" w:rsidRPr="00E424A6" w:rsidRDefault="001E219B" w:rsidP="001E219B">
      <w:pPr>
        <w:pStyle w:val="B1"/>
        <w:ind w:left="852"/>
      </w:pPr>
      <w:r w:rsidRPr="00E424A6">
        <w:t>-</w:t>
      </w:r>
      <w:r w:rsidRPr="00E424A6">
        <w:tab/>
      </w:r>
      <w:r w:rsidRPr="00E424A6">
        <w:rPr>
          <w:position w:val="-14"/>
        </w:rPr>
        <w:object w:dxaOrig="1600" w:dyaOrig="380" w14:anchorId="5453DFC8">
          <v:shape id="_x0000_i1073" type="#_x0000_t75" style="width:81.9pt;height:20.8pt" o:ole="">
            <v:imagedata r:id="rId102" o:title=""/>
          </v:shape>
          <o:OLEObject Type="Embed" ProgID="Equation.DSMT4" ShapeID="_x0000_i1073" DrawAspect="Content" ObjectID="_1804651127" r:id="rId103"/>
        </w:object>
      </w:r>
      <w:r w:rsidRPr="00E424A6">
        <w:t xml:space="preserve">, where </w:t>
      </w:r>
    </w:p>
    <w:p w14:paraId="7B49DBDB" w14:textId="77777777" w:rsidR="001E219B" w:rsidRPr="00E424A6" w:rsidRDefault="001E219B" w:rsidP="001E219B">
      <w:pPr>
        <w:pStyle w:val="B2"/>
        <w:ind w:left="1135"/>
        <w:rPr>
          <w:lang w:eastAsia="zh-CN"/>
        </w:rPr>
      </w:pPr>
      <w:r w:rsidRPr="00E424A6">
        <w:rPr>
          <w:lang w:eastAsia="zh-CN"/>
        </w:rPr>
        <w:t>-</w:t>
      </w:r>
      <w:r w:rsidRPr="00E424A6">
        <w:rPr>
          <w:lang w:eastAsia="zh-CN"/>
        </w:rPr>
        <w:tab/>
        <w:t xml:space="preserve">the value of </w:t>
      </w:r>
      <w:r w:rsidRPr="00E424A6">
        <w:rPr>
          <w:position w:val="-14"/>
        </w:rPr>
        <w:object w:dxaOrig="460" w:dyaOrig="380" w14:anchorId="30BCEC5A">
          <v:shape id="_x0000_i1074" type="#_x0000_t75" style="width:22.25pt;height:22.25pt" o:ole="">
            <v:imagedata r:id="rId104" o:title=""/>
          </v:shape>
          <o:OLEObject Type="Embed" ProgID="Equation.3" ShapeID="_x0000_i1074" DrawAspect="Content" ObjectID="_1804651128" r:id="rId105"/>
        </w:object>
      </w:r>
      <w:r w:rsidRPr="00E424A6">
        <w:rPr>
          <w:lang w:eastAsia="zh-CN"/>
        </w:rPr>
        <w:t xml:space="preserve">is </w:t>
      </w:r>
      <w:r w:rsidRPr="00E424A6">
        <w:t xml:space="preserve">given by the higher layer parameter </w:t>
      </w:r>
      <w:r w:rsidRPr="00E424A6">
        <w:rPr>
          <w:i/>
        </w:rPr>
        <w:t xml:space="preserve">ack-NACK-NumRepetitions-Msg4 </w:t>
      </w:r>
      <w:r w:rsidRPr="00E424A6">
        <w:t>configured for the associated NPRACH resource</w:t>
      </w:r>
      <w:r w:rsidRPr="00E424A6">
        <w:rPr>
          <w:i/>
        </w:rPr>
        <w:t xml:space="preserve"> </w:t>
      </w:r>
      <w:r w:rsidRPr="00E424A6">
        <w:rPr>
          <w:lang w:eastAsia="zh-CN"/>
        </w:rPr>
        <w:t xml:space="preserve">for Msg4 NPDSCH transmission, and </w:t>
      </w:r>
      <w:r w:rsidRPr="00E424A6">
        <w:t xml:space="preserve">higher layer parameter </w:t>
      </w:r>
      <w:r w:rsidRPr="00E424A6">
        <w:rPr>
          <w:i/>
        </w:rPr>
        <w:t>ack-NACK-NumRepetitions</w:t>
      </w:r>
      <w:r w:rsidRPr="00E424A6">
        <w:t xml:space="preserve"> otherwise, </w:t>
      </w:r>
    </w:p>
    <w:p w14:paraId="5B84627C" w14:textId="77777777" w:rsidR="001E219B" w:rsidRPr="00E424A6" w:rsidRDefault="001E219B" w:rsidP="001E219B">
      <w:pPr>
        <w:pStyle w:val="B2"/>
        <w:ind w:left="1135"/>
        <w:rPr>
          <w:lang w:eastAsia="zh-CN"/>
        </w:rPr>
      </w:pPr>
      <w:r w:rsidRPr="00E424A6">
        <w:rPr>
          <w:lang w:eastAsia="zh-CN"/>
        </w:rPr>
        <w:t>-</w:t>
      </w:r>
      <w:r w:rsidRPr="00E424A6">
        <w:rPr>
          <w:lang w:eastAsia="zh-CN"/>
        </w:rPr>
        <w:tab/>
        <w:t xml:space="preserve">the value of </w:t>
      </w:r>
      <w:r w:rsidRPr="00E424A6">
        <w:rPr>
          <w:position w:val="-12"/>
        </w:rPr>
        <w:object w:dxaOrig="520" w:dyaOrig="380" w14:anchorId="5AC3F35D">
          <v:shape id="_x0000_i1075" type="#_x0000_t75" style="width:28.25pt;height:22.25pt" o:ole="">
            <v:imagedata r:id="rId106" o:title=""/>
          </v:shape>
          <o:OLEObject Type="Embed" ProgID="Equation.DSMT4" ShapeID="_x0000_i1075" DrawAspect="Content" ObjectID="_1804651129" r:id="rId107"/>
        </w:object>
      </w:r>
      <w:r w:rsidRPr="00E424A6">
        <w:rPr>
          <w:lang w:eastAsia="zh-CN"/>
        </w:rPr>
        <w:t xml:space="preserve"> is the number of slots of the resource unit (defined in clause 10.1.2.3 of [3]), and </w:t>
      </w:r>
    </w:p>
    <w:p w14:paraId="00C307B1" w14:textId="77777777" w:rsidR="001E219B" w:rsidRPr="00E424A6" w:rsidRDefault="001E219B" w:rsidP="001E219B">
      <w:pPr>
        <w:pStyle w:val="B2"/>
        <w:ind w:left="1135"/>
      </w:pPr>
      <w:r w:rsidRPr="00E424A6">
        <w:t>-</w:t>
      </w:r>
      <w:r w:rsidRPr="00E424A6">
        <w:tab/>
        <w:t xml:space="preserve">if </w:t>
      </w:r>
      <w:r w:rsidRPr="00E424A6">
        <w:rPr>
          <w:rFonts w:eastAsiaTheme="minorEastAsia"/>
          <w:lang w:eastAsia="zh-CN"/>
        </w:rPr>
        <w:t xml:space="preserve">the UE is configured with </w:t>
      </w:r>
      <w:r w:rsidRPr="00E424A6">
        <w:t>higher layer parameter</w:t>
      </w:r>
      <w:r w:rsidRPr="00E424A6">
        <w:rPr>
          <w:rFonts w:eastAsiaTheme="minorEastAsia"/>
          <w:lang w:eastAsia="zh-CN"/>
        </w:rPr>
        <w:t xml:space="preserve"> </w:t>
      </w:r>
      <w:r w:rsidRPr="00E424A6">
        <w:rPr>
          <w:rFonts w:eastAsia="DengXian"/>
          <w:bCs/>
          <w:i/>
          <w:iCs/>
        </w:rPr>
        <w:t>harq-ACK-Bundling</w:t>
      </w:r>
      <w:r w:rsidRPr="00E424A6">
        <w:rPr>
          <w:rFonts w:eastAsia="DengXian"/>
          <w:bCs/>
        </w:rPr>
        <w:t xml:space="preserve"> in </w:t>
      </w:r>
      <w:r w:rsidRPr="00E424A6">
        <w:rPr>
          <w:rFonts w:eastAsia="DengXian"/>
          <w:i/>
        </w:rPr>
        <w:t>npdsch-MultiTB-Config</w:t>
      </w:r>
      <w:r w:rsidRPr="00E424A6">
        <w:rPr>
          <w:rFonts w:eastAsiaTheme="minorEastAsia"/>
          <w:lang w:eastAsia="zh-CN"/>
        </w:rPr>
        <w:t xml:space="preserve">, then </w:t>
      </w:r>
      <w:r w:rsidRPr="00E424A6">
        <w:rPr>
          <w:position w:val="-10"/>
        </w:rPr>
        <w:object w:dxaOrig="700" w:dyaOrig="340" w14:anchorId="2A5C193E">
          <v:shape id="_x0000_i1076" type="#_x0000_t75" style="width:42pt;height:14.8pt" o:ole="">
            <v:imagedata r:id="rId108" o:title=""/>
          </v:shape>
          <o:OLEObject Type="Embed" ProgID="Equation.DSMT4" ShapeID="_x0000_i1076" DrawAspect="Content" ObjectID="_1804651130" r:id="rId109"/>
        </w:object>
      </w:r>
      <w:r w:rsidRPr="00E424A6">
        <w:rPr>
          <w:lang w:eastAsia="zh-CN"/>
        </w:rPr>
        <w:t xml:space="preserve">, otherwise </w:t>
      </w:r>
      <w:r w:rsidRPr="00E424A6">
        <w:rPr>
          <w:position w:val="-10"/>
        </w:rPr>
        <w:object w:dxaOrig="980" w:dyaOrig="340" w14:anchorId="2A412CED">
          <v:shape id="_x0000_i1077" type="#_x0000_t75" style="width:56.45pt;height:14.8pt" o:ole="">
            <v:imagedata r:id="rId110" o:title=""/>
          </v:shape>
          <o:OLEObject Type="Embed" ProgID="Equation.DSMT4" ShapeID="_x0000_i1077" DrawAspect="Content" ObjectID="_1804651131" r:id="rId111"/>
        </w:object>
      </w:r>
      <w:r w:rsidRPr="00E424A6">
        <w:rPr>
          <w:lang w:eastAsia="zh-CN"/>
        </w:rPr>
        <w:t xml:space="preserve">, where the value of </w:t>
      </w:r>
      <w:r w:rsidRPr="00E424A6">
        <w:rPr>
          <w:position w:val="-10"/>
        </w:rPr>
        <w:object w:dxaOrig="400" w:dyaOrig="340" w14:anchorId="21654BED">
          <v:shape id="_x0000_i1078" type="#_x0000_t75" style="width:22.25pt;height:14.8pt" o:ole="">
            <v:imagedata r:id="rId112" o:title=""/>
          </v:shape>
          <o:OLEObject Type="Embed" ProgID="Equation.DSMT4" ShapeID="_x0000_i1078" DrawAspect="Content" ObjectID="_1804651132" r:id="rId113"/>
        </w:object>
      </w:r>
      <w:r w:rsidRPr="00E424A6">
        <w:rPr>
          <w:lang w:eastAsia="zh-CN"/>
        </w:rPr>
        <w:t>is determined by the Number of scheduled TB for Unicast field if present in the NPDCCH corresponding to the NPDSCH,</w:t>
      </w:r>
      <w:r w:rsidRPr="00E424A6">
        <w:t xml:space="preserve"> </w:t>
      </w:r>
      <w:r w:rsidRPr="00E424A6">
        <w:rPr>
          <w:lang w:eastAsia="zh-CN"/>
        </w:rPr>
        <w:t>otherwise</w:t>
      </w:r>
      <w:r w:rsidRPr="00E424A6">
        <w:t xml:space="preserve"> </w:t>
      </w:r>
      <w:r w:rsidRPr="00E424A6">
        <w:rPr>
          <w:position w:val="-10"/>
        </w:rPr>
        <w:object w:dxaOrig="680" w:dyaOrig="340" w14:anchorId="461E960B">
          <v:shape id="_x0000_i1079" type="#_x0000_t75" style="width:38.8pt;height:14.8pt" o:ole="">
            <v:imagedata r:id="rId114" o:title=""/>
          </v:shape>
          <o:OLEObject Type="Embed" ProgID="Equation.DSMT4" ShapeID="_x0000_i1079" DrawAspect="Content" ObjectID="_1804651133" r:id="rId115"/>
        </w:object>
      </w:r>
      <w:r w:rsidRPr="00E424A6">
        <w:rPr>
          <w:lang w:eastAsia="zh-CN"/>
        </w:rPr>
        <w:t>,</w:t>
      </w:r>
    </w:p>
    <w:p w14:paraId="550AC034" w14:textId="77777777" w:rsidR="001E219B" w:rsidRPr="00E424A6" w:rsidRDefault="001E219B" w:rsidP="001E219B">
      <w:pPr>
        <w:pStyle w:val="B1"/>
        <w:ind w:left="852"/>
      </w:pPr>
      <w:r w:rsidRPr="00E424A6">
        <w:t>-</w:t>
      </w:r>
      <w:r w:rsidRPr="00E424A6">
        <w:tab/>
        <w:t xml:space="preserve">allocated subcarrier for ACK/NACK and value of </w:t>
      </w:r>
      <w:r w:rsidRPr="00E424A6">
        <w:rPr>
          <w:i/>
        </w:rPr>
        <w:t>k</w:t>
      </w:r>
      <w:r w:rsidRPr="00E424A6">
        <w:rPr>
          <w:i/>
          <w:vertAlign w:val="subscript"/>
        </w:rPr>
        <w:t>0</w:t>
      </w:r>
      <w:r w:rsidRPr="00E424A6">
        <w:t xml:space="preserve"> is determined by the ACK/NACK resource field in the DCI format of the corresponding NPDCCH according to Table 16.4.2-1, and Table 16.4.2-2,</w:t>
      </w:r>
    </w:p>
    <w:p w14:paraId="187C7FDC" w14:textId="77777777" w:rsidR="001E219B" w:rsidRPr="00E424A6" w:rsidRDefault="001E219B" w:rsidP="001E219B">
      <w:pPr>
        <w:pStyle w:val="B2"/>
        <w:ind w:left="1135"/>
      </w:pPr>
      <w:r w:rsidRPr="00E424A6">
        <w:t>-</w:t>
      </w:r>
      <w:r w:rsidRPr="00E424A6">
        <w:tab/>
        <w:t xml:space="preserve">for FDD, </w:t>
      </w:r>
      <w:r w:rsidRPr="00E424A6">
        <w:object w:dxaOrig="639" w:dyaOrig="300" w14:anchorId="1E6F00C2">
          <v:shape id="_x0000_i1080" type="#_x0000_t75" style="width:28.25pt;height:14.8pt" o:ole="">
            <v:imagedata r:id="rId116" o:title=""/>
          </v:shape>
          <o:OLEObject Type="Embed" ProgID="Equation.DSMT4" ShapeID="_x0000_i1080" DrawAspect="Content" ObjectID="_1804651134" r:id="rId117"/>
        </w:object>
      </w:r>
      <w:r w:rsidRPr="00E424A6">
        <w:t>.</w:t>
      </w:r>
    </w:p>
    <w:p w14:paraId="7B41C840" w14:textId="77777777" w:rsidR="001E219B" w:rsidRPr="00E424A6" w:rsidRDefault="001E219B" w:rsidP="001E219B">
      <w:r w:rsidRPr="00E424A6">
        <w:t>…</w:t>
      </w:r>
    </w:p>
    <w:p w14:paraId="25AC3B55" w14:textId="77777777" w:rsidR="001E219B" w:rsidRPr="00E424A6" w:rsidRDefault="001E219B" w:rsidP="001E219B">
      <w:pPr>
        <w:pStyle w:val="TH"/>
        <w:rPr>
          <w:lang w:val="en-GB"/>
        </w:rPr>
      </w:pPr>
      <w:r w:rsidRPr="00E424A6">
        <w:rPr>
          <w:lang w:val="en-GB"/>
        </w:rPr>
        <w:t xml:space="preserve">Table 16.4.2-1: ACK/NACK subcarrier and </w:t>
      </w:r>
      <w:r w:rsidRPr="00E424A6">
        <w:rPr>
          <w:position w:val="-10"/>
          <w:lang w:val="en-GB"/>
        </w:rPr>
        <w:object w:dxaOrig="260" w:dyaOrig="340" w14:anchorId="237CE75F">
          <v:shape id="_x0000_i1081" type="#_x0000_t75" style="width:14.1pt;height:14.1pt" o:ole="">
            <v:imagedata r:id="rId86" o:title=""/>
          </v:shape>
          <o:OLEObject Type="Embed" ProgID="Equation.3" ShapeID="_x0000_i1081" DrawAspect="Content" ObjectID="_1804651135" r:id="rId118"/>
        </w:object>
      </w:r>
      <w:r w:rsidRPr="00E424A6">
        <w:rPr>
          <w:lang w:val="en-GB"/>
        </w:rPr>
        <w:t xml:space="preserve">for NPUSCH with subcarrier spacing </w:t>
      </w:r>
      <w:r w:rsidRPr="00E424A6">
        <w:rPr>
          <w:position w:val="-10"/>
          <w:lang w:val="en-GB"/>
        </w:rPr>
        <w:object w:dxaOrig="1219" w:dyaOrig="300" w14:anchorId="09C4F9A3">
          <v:shape id="_x0000_i1082" type="#_x0000_t75" style="width:57.9pt;height:14.8pt" o:ole="">
            <v:imagedata r:id="rId38" o:title=""/>
          </v:shape>
          <o:OLEObject Type="Embed" ProgID="Equation.3" ShapeID="_x0000_i1082" DrawAspect="Content" ObjectID="_1804651136" r:id="rId119"/>
        </w:object>
      </w:r>
      <w:r w:rsidRPr="00E424A6">
        <w:rPr>
          <w:lang w:val="en-GB"/>
        </w:rPr>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E219B" w:rsidRPr="00E424A6" w14:paraId="4B6D832E" w14:textId="77777777" w:rsidTr="00A4399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B6CFDED" w14:textId="77777777" w:rsidR="001E219B" w:rsidRPr="00E424A6" w:rsidRDefault="001E219B" w:rsidP="00A43994">
            <w:pPr>
              <w:keepNext/>
              <w:keepLines/>
              <w:spacing w:after="0"/>
              <w:jc w:val="center"/>
              <w:rPr>
                <w:b/>
              </w:rPr>
            </w:pPr>
            <w:r w:rsidRPr="00E424A6">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7F5642F6" w14:textId="77777777" w:rsidR="001E219B" w:rsidRPr="00E424A6" w:rsidRDefault="001E219B" w:rsidP="00A43994">
            <w:pPr>
              <w:keepNext/>
              <w:keepLines/>
              <w:spacing w:after="0"/>
              <w:jc w:val="center"/>
            </w:pPr>
            <w:r w:rsidRPr="00E424A6">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B53DDB7" w14:textId="77777777" w:rsidR="001E219B" w:rsidRPr="00E424A6" w:rsidRDefault="001E219B" w:rsidP="00A43994">
            <w:pPr>
              <w:keepNext/>
              <w:keepLines/>
              <w:spacing w:after="0"/>
              <w:jc w:val="center"/>
              <w:rPr>
                <w:rFonts w:eastAsia="MS Mincho"/>
                <w:b/>
                <w:i/>
                <w:iCs/>
                <w:sz w:val="18"/>
              </w:rPr>
            </w:pPr>
            <w:r w:rsidRPr="00E424A6">
              <w:rPr>
                <w:position w:val="-10"/>
              </w:rPr>
              <w:object w:dxaOrig="260" w:dyaOrig="340" w14:anchorId="64A998B0">
                <v:shape id="_x0000_i1083" type="#_x0000_t75" style="width:14.1pt;height:14.1pt" o:ole="">
                  <v:imagedata r:id="rId86" o:title=""/>
                </v:shape>
                <o:OLEObject Type="Embed" ProgID="Equation.3" ShapeID="_x0000_i1083" DrawAspect="Content" ObjectID="_1804651137" r:id="rId120"/>
              </w:object>
            </w:r>
          </w:p>
        </w:tc>
      </w:tr>
      <w:tr w:rsidR="001E219B" w:rsidRPr="00E424A6" w14:paraId="5AE804DD"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4E6369"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tcPr>
          <w:p w14:paraId="31489BF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38</w:t>
            </w:r>
          </w:p>
        </w:tc>
        <w:tc>
          <w:tcPr>
            <w:tcW w:w="1155" w:type="dxa"/>
            <w:tcBorders>
              <w:top w:val="single" w:sz="4" w:space="0" w:color="auto"/>
              <w:left w:val="single" w:sz="8" w:space="0" w:color="auto"/>
              <w:bottom w:val="single" w:sz="4" w:space="0" w:color="auto"/>
              <w:right w:val="single" w:sz="8" w:space="0" w:color="auto"/>
            </w:tcBorders>
            <w:vAlign w:val="center"/>
          </w:tcPr>
          <w:p w14:paraId="4994575A"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13</w:t>
            </w:r>
          </w:p>
        </w:tc>
      </w:tr>
      <w:tr w:rsidR="001E219B" w:rsidRPr="00E424A6" w14:paraId="2597ABE6"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20F8514" w14:textId="77777777" w:rsidR="001E219B" w:rsidRPr="00E424A6" w:rsidRDefault="001E219B" w:rsidP="00A43994">
            <w:pPr>
              <w:keepNext/>
              <w:keepLines/>
              <w:spacing w:after="0"/>
              <w:jc w:val="center"/>
              <w:rPr>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tcPr>
          <w:p w14:paraId="78710E3A" w14:textId="77777777" w:rsidR="001E219B" w:rsidRPr="00E424A6" w:rsidRDefault="001E219B" w:rsidP="00A43994">
            <w:pPr>
              <w:keepNext/>
              <w:keepLines/>
              <w:spacing w:after="0"/>
              <w:jc w:val="center"/>
              <w:rPr>
                <w:rFonts w:eastAsia="MS Mincho"/>
                <w:iCs/>
                <w:sz w:val="18"/>
              </w:rPr>
            </w:pPr>
            <w:r w:rsidRPr="00E424A6">
              <w:rPr>
                <w:rFonts w:eastAsia="MS Mincho"/>
                <w:iCs/>
                <w:sz w:val="18"/>
              </w:rPr>
              <w:t>39</w:t>
            </w:r>
          </w:p>
        </w:tc>
        <w:tc>
          <w:tcPr>
            <w:tcW w:w="1155" w:type="dxa"/>
            <w:tcBorders>
              <w:top w:val="single" w:sz="4" w:space="0" w:color="auto"/>
              <w:left w:val="single" w:sz="8" w:space="0" w:color="auto"/>
              <w:bottom w:val="single" w:sz="4" w:space="0" w:color="auto"/>
              <w:right w:val="single" w:sz="8" w:space="0" w:color="auto"/>
            </w:tcBorders>
            <w:vAlign w:val="center"/>
          </w:tcPr>
          <w:p w14:paraId="243BCF97" w14:textId="77777777" w:rsidR="001E219B" w:rsidRPr="00E424A6" w:rsidRDefault="001E219B" w:rsidP="00A43994">
            <w:pPr>
              <w:keepNext/>
              <w:keepLines/>
              <w:spacing w:after="0"/>
              <w:jc w:val="center"/>
              <w:rPr>
                <w:sz w:val="18"/>
              </w:rPr>
            </w:pPr>
            <w:r w:rsidRPr="00E424A6">
              <w:rPr>
                <w:rFonts w:eastAsia="MS Mincho"/>
                <w:iCs/>
                <w:sz w:val="18"/>
              </w:rPr>
              <w:t>13</w:t>
            </w:r>
          </w:p>
        </w:tc>
      </w:tr>
      <w:tr w:rsidR="001E219B" w:rsidRPr="00E424A6" w14:paraId="78378A29"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AA5A71" w14:textId="77777777" w:rsidR="001E219B" w:rsidRPr="00E424A6" w:rsidRDefault="001E219B" w:rsidP="00A43994">
            <w:pPr>
              <w:keepNext/>
              <w:keepLines/>
              <w:spacing w:after="0"/>
              <w:jc w:val="center"/>
              <w:rPr>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tcPr>
          <w:p w14:paraId="105C6A4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40</w:t>
            </w:r>
          </w:p>
        </w:tc>
        <w:tc>
          <w:tcPr>
            <w:tcW w:w="1155" w:type="dxa"/>
            <w:tcBorders>
              <w:top w:val="single" w:sz="4" w:space="0" w:color="auto"/>
              <w:left w:val="single" w:sz="8" w:space="0" w:color="auto"/>
              <w:bottom w:val="single" w:sz="4" w:space="0" w:color="auto"/>
              <w:right w:val="single" w:sz="8" w:space="0" w:color="auto"/>
            </w:tcBorders>
            <w:vAlign w:val="center"/>
          </w:tcPr>
          <w:p w14:paraId="44652B36" w14:textId="77777777" w:rsidR="001E219B" w:rsidRPr="00E424A6" w:rsidRDefault="001E219B" w:rsidP="00A43994">
            <w:pPr>
              <w:keepNext/>
              <w:keepLines/>
              <w:spacing w:after="0"/>
              <w:jc w:val="center"/>
              <w:rPr>
                <w:sz w:val="18"/>
              </w:rPr>
            </w:pPr>
            <w:r w:rsidRPr="00E424A6">
              <w:rPr>
                <w:rFonts w:eastAsia="MS Mincho"/>
                <w:iCs/>
                <w:sz w:val="18"/>
              </w:rPr>
              <w:t>13</w:t>
            </w:r>
          </w:p>
        </w:tc>
      </w:tr>
      <w:tr w:rsidR="001E219B" w:rsidRPr="00E424A6" w14:paraId="11B67A0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BC350B" w14:textId="77777777" w:rsidR="001E219B" w:rsidRPr="00E424A6" w:rsidRDefault="001E219B" w:rsidP="00A43994">
            <w:pPr>
              <w:keepNext/>
              <w:keepLines/>
              <w:spacing w:after="0"/>
              <w:jc w:val="center"/>
              <w:rPr>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tcPr>
          <w:p w14:paraId="204B9B1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F88E499" w14:textId="77777777" w:rsidR="001E219B" w:rsidRPr="00E424A6" w:rsidRDefault="001E219B" w:rsidP="00A43994">
            <w:pPr>
              <w:keepNext/>
              <w:keepLines/>
              <w:spacing w:after="0"/>
              <w:jc w:val="center"/>
              <w:rPr>
                <w:sz w:val="18"/>
              </w:rPr>
            </w:pPr>
            <w:r w:rsidRPr="00E424A6">
              <w:rPr>
                <w:rFonts w:eastAsia="MS Mincho"/>
                <w:iCs/>
                <w:sz w:val="18"/>
              </w:rPr>
              <w:t>13</w:t>
            </w:r>
          </w:p>
        </w:tc>
      </w:tr>
      <w:tr w:rsidR="001E219B" w:rsidRPr="00E424A6" w14:paraId="463A6F4D"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734996"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w:t>
            </w:r>
          </w:p>
        </w:tc>
        <w:tc>
          <w:tcPr>
            <w:tcW w:w="1155" w:type="dxa"/>
            <w:tcBorders>
              <w:top w:val="single" w:sz="4" w:space="0" w:color="auto"/>
              <w:left w:val="single" w:sz="8" w:space="0" w:color="auto"/>
              <w:bottom w:val="single" w:sz="4" w:space="0" w:color="auto"/>
              <w:right w:val="single" w:sz="8" w:space="0" w:color="auto"/>
            </w:tcBorders>
          </w:tcPr>
          <w:p w14:paraId="01DAD570"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42</w:t>
            </w:r>
          </w:p>
        </w:tc>
        <w:tc>
          <w:tcPr>
            <w:tcW w:w="1155" w:type="dxa"/>
            <w:tcBorders>
              <w:top w:val="single" w:sz="4" w:space="0" w:color="auto"/>
              <w:left w:val="single" w:sz="8" w:space="0" w:color="auto"/>
              <w:bottom w:val="single" w:sz="4" w:space="0" w:color="auto"/>
              <w:right w:val="single" w:sz="8" w:space="0" w:color="auto"/>
            </w:tcBorders>
            <w:vAlign w:val="center"/>
          </w:tcPr>
          <w:p w14:paraId="433AEA47"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13</w:t>
            </w:r>
          </w:p>
        </w:tc>
      </w:tr>
      <w:tr w:rsidR="001E219B" w:rsidRPr="00E424A6" w14:paraId="443D77C4"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CCAEB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5</w:t>
            </w:r>
          </w:p>
        </w:tc>
        <w:tc>
          <w:tcPr>
            <w:tcW w:w="1155" w:type="dxa"/>
            <w:tcBorders>
              <w:top w:val="single" w:sz="4" w:space="0" w:color="auto"/>
              <w:left w:val="single" w:sz="8" w:space="0" w:color="auto"/>
              <w:bottom w:val="single" w:sz="4" w:space="0" w:color="auto"/>
              <w:right w:val="single" w:sz="8" w:space="0" w:color="auto"/>
            </w:tcBorders>
          </w:tcPr>
          <w:p w14:paraId="2957A934"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43</w:t>
            </w:r>
          </w:p>
        </w:tc>
        <w:tc>
          <w:tcPr>
            <w:tcW w:w="1155" w:type="dxa"/>
            <w:tcBorders>
              <w:top w:val="single" w:sz="4" w:space="0" w:color="auto"/>
              <w:left w:val="single" w:sz="8" w:space="0" w:color="auto"/>
              <w:bottom w:val="single" w:sz="4" w:space="0" w:color="auto"/>
              <w:right w:val="single" w:sz="8" w:space="0" w:color="auto"/>
            </w:tcBorders>
            <w:vAlign w:val="center"/>
          </w:tcPr>
          <w:p w14:paraId="2302F9F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13</w:t>
            </w:r>
          </w:p>
        </w:tc>
      </w:tr>
      <w:tr w:rsidR="001E219B" w:rsidRPr="00E424A6" w14:paraId="368868D9"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2862AA" w14:textId="77777777" w:rsidR="001E219B" w:rsidRPr="00E424A6" w:rsidRDefault="001E219B" w:rsidP="00A43994">
            <w:pPr>
              <w:keepNext/>
              <w:keepLines/>
              <w:spacing w:after="0"/>
              <w:jc w:val="center"/>
              <w:rPr>
                <w:rFonts w:eastAsia="MS Mincho"/>
                <w:iCs/>
                <w:sz w:val="18"/>
              </w:rPr>
            </w:pPr>
            <w:r w:rsidRPr="00E424A6">
              <w:rPr>
                <w:rFonts w:eastAsia="MS Mincho"/>
                <w:iCs/>
                <w:sz w:val="18"/>
              </w:rPr>
              <w:t>6</w:t>
            </w:r>
          </w:p>
        </w:tc>
        <w:tc>
          <w:tcPr>
            <w:tcW w:w="1155" w:type="dxa"/>
            <w:tcBorders>
              <w:top w:val="single" w:sz="4" w:space="0" w:color="auto"/>
              <w:left w:val="single" w:sz="8" w:space="0" w:color="auto"/>
              <w:bottom w:val="single" w:sz="4" w:space="0" w:color="auto"/>
              <w:right w:val="single" w:sz="8" w:space="0" w:color="auto"/>
            </w:tcBorders>
          </w:tcPr>
          <w:p w14:paraId="795DB9AB"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44</w:t>
            </w:r>
          </w:p>
        </w:tc>
        <w:tc>
          <w:tcPr>
            <w:tcW w:w="1155" w:type="dxa"/>
            <w:tcBorders>
              <w:top w:val="single" w:sz="4" w:space="0" w:color="auto"/>
              <w:left w:val="single" w:sz="8" w:space="0" w:color="auto"/>
              <w:bottom w:val="single" w:sz="4" w:space="0" w:color="auto"/>
              <w:right w:val="single" w:sz="8" w:space="0" w:color="auto"/>
            </w:tcBorders>
            <w:vAlign w:val="center"/>
          </w:tcPr>
          <w:p w14:paraId="1BA8D1E1"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13</w:t>
            </w:r>
          </w:p>
        </w:tc>
      </w:tr>
      <w:tr w:rsidR="001E219B" w:rsidRPr="00E424A6" w14:paraId="0AFD3885"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2B2AF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7</w:t>
            </w:r>
          </w:p>
        </w:tc>
        <w:tc>
          <w:tcPr>
            <w:tcW w:w="1155" w:type="dxa"/>
            <w:tcBorders>
              <w:top w:val="single" w:sz="4" w:space="0" w:color="auto"/>
              <w:left w:val="single" w:sz="8" w:space="0" w:color="auto"/>
              <w:bottom w:val="single" w:sz="4" w:space="0" w:color="auto"/>
              <w:right w:val="single" w:sz="8" w:space="0" w:color="auto"/>
            </w:tcBorders>
          </w:tcPr>
          <w:p w14:paraId="551B3EC9"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14479B1"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13</w:t>
            </w:r>
          </w:p>
        </w:tc>
      </w:tr>
      <w:tr w:rsidR="001E219B" w:rsidRPr="00E424A6" w14:paraId="38E6EE2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6E0927" w14:textId="77777777" w:rsidR="001E219B" w:rsidRPr="00E424A6" w:rsidRDefault="001E219B" w:rsidP="00A43994">
            <w:pPr>
              <w:keepNext/>
              <w:keepLines/>
              <w:spacing w:after="0"/>
              <w:jc w:val="center"/>
              <w:rPr>
                <w:rFonts w:eastAsia="MS Mincho"/>
                <w:iCs/>
                <w:sz w:val="18"/>
              </w:rPr>
            </w:pPr>
            <w:r w:rsidRPr="00E424A6">
              <w:rPr>
                <w:rFonts w:eastAsia="MS Mincho"/>
                <w:iCs/>
                <w:sz w:val="18"/>
              </w:rPr>
              <w:t>8</w:t>
            </w:r>
          </w:p>
        </w:tc>
        <w:tc>
          <w:tcPr>
            <w:tcW w:w="1155" w:type="dxa"/>
            <w:tcBorders>
              <w:top w:val="single" w:sz="4" w:space="0" w:color="auto"/>
              <w:left w:val="single" w:sz="8" w:space="0" w:color="auto"/>
              <w:bottom w:val="single" w:sz="4" w:space="0" w:color="auto"/>
              <w:right w:val="single" w:sz="8" w:space="0" w:color="auto"/>
            </w:tcBorders>
          </w:tcPr>
          <w:p w14:paraId="2B61F7E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38</w:t>
            </w:r>
          </w:p>
        </w:tc>
        <w:tc>
          <w:tcPr>
            <w:tcW w:w="1155" w:type="dxa"/>
            <w:tcBorders>
              <w:top w:val="single" w:sz="4" w:space="0" w:color="auto"/>
              <w:left w:val="single" w:sz="8" w:space="0" w:color="auto"/>
              <w:bottom w:val="single" w:sz="4" w:space="0" w:color="auto"/>
              <w:right w:val="single" w:sz="8" w:space="0" w:color="auto"/>
            </w:tcBorders>
            <w:vAlign w:val="center"/>
          </w:tcPr>
          <w:p w14:paraId="687057D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21</w:t>
            </w:r>
          </w:p>
        </w:tc>
      </w:tr>
      <w:tr w:rsidR="001E219B" w:rsidRPr="00E424A6" w14:paraId="3218C94C"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E4A611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9</w:t>
            </w:r>
          </w:p>
        </w:tc>
        <w:tc>
          <w:tcPr>
            <w:tcW w:w="1155" w:type="dxa"/>
            <w:tcBorders>
              <w:top w:val="single" w:sz="4" w:space="0" w:color="auto"/>
              <w:left w:val="single" w:sz="8" w:space="0" w:color="auto"/>
              <w:bottom w:val="single" w:sz="4" w:space="0" w:color="auto"/>
              <w:right w:val="single" w:sz="8" w:space="0" w:color="auto"/>
            </w:tcBorders>
          </w:tcPr>
          <w:p w14:paraId="567ADDC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39</w:t>
            </w:r>
          </w:p>
        </w:tc>
        <w:tc>
          <w:tcPr>
            <w:tcW w:w="1155" w:type="dxa"/>
            <w:tcBorders>
              <w:top w:val="single" w:sz="4" w:space="0" w:color="auto"/>
              <w:left w:val="single" w:sz="8" w:space="0" w:color="auto"/>
              <w:bottom w:val="single" w:sz="4" w:space="0" w:color="auto"/>
              <w:right w:val="single" w:sz="8" w:space="0" w:color="auto"/>
            </w:tcBorders>
            <w:vAlign w:val="center"/>
          </w:tcPr>
          <w:p w14:paraId="429A3CBC"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21</w:t>
            </w:r>
          </w:p>
        </w:tc>
      </w:tr>
      <w:tr w:rsidR="001E219B" w:rsidRPr="00E424A6" w14:paraId="12E38C9B"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EF29A5"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10</w:t>
            </w:r>
          </w:p>
        </w:tc>
        <w:tc>
          <w:tcPr>
            <w:tcW w:w="1155" w:type="dxa"/>
            <w:tcBorders>
              <w:top w:val="single" w:sz="4" w:space="0" w:color="auto"/>
              <w:left w:val="single" w:sz="8" w:space="0" w:color="auto"/>
              <w:bottom w:val="single" w:sz="4" w:space="0" w:color="auto"/>
              <w:right w:val="single" w:sz="8" w:space="0" w:color="auto"/>
            </w:tcBorders>
          </w:tcPr>
          <w:p w14:paraId="211D924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680B670"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21</w:t>
            </w:r>
          </w:p>
        </w:tc>
      </w:tr>
      <w:tr w:rsidR="001E219B" w:rsidRPr="00E424A6" w14:paraId="39B3CB3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95C657"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11</w:t>
            </w:r>
          </w:p>
        </w:tc>
        <w:tc>
          <w:tcPr>
            <w:tcW w:w="1155" w:type="dxa"/>
            <w:tcBorders>
              <w:top w:val="single" w:sz="4" w:space="0" w:color="auto"/>
              <w:left w:val="single" w:sz="8" w:space="0" w:color="auto"/>
              <w:bottom w:val="single" w:sz="4" w:space="0" w:color="auto"/>
              <w:right w:val="single" w:sz="8" w:space="0" w:color="auto"/>
            </w:tcBorders>
          </w:tcPr>
          <w:p w14:paraId="12E6BBA5"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41</w:t>
            </w:r>
          </w:p>
        </w:tc>
        <w:tc>
          <w:tcPr>
            <w:tcW w:w="1155" w:type="dxa"/>
            <w:tcBorders>
              <w:top w:val="single" w:sz="4" w:space="0" w:color="auto"/>
              <w:left w:val="single" w:sz="8" w:space="0" w:color="auto"/>
              <w:bottom w:val="single" w:sz="4" w:space="0" w:color="auto"/>
              <w:right w:val="single" w:sz="8" w:space="0" w:color="auto"/>
            </w:tcBorders>
            <w:vAlign w:val="center"/>
          </w:tcPr>
          <w:p w14:paraId="38B959B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21</w:t>
            </w:r>
          </w:p>
        </w:tc>
      </w:tr>
      <w:tr w:rsidR="001E219B" w:rsidRPr="00E424A6" w14:paraId="4E2DAF8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8737D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12</w:t>
            </w:r>
          </w:p>
        </w:tc>
        <w:tc>
          <w:tcPr>
            <w:tcW w:w="1155" w:type="dxa"/>
            <w:tcBorders>
              <w:top w:val="single" w:sz="4" w:space="0" w:color="auto"/>
              <w:left w:val="single" w:sz="8" w:space="0" w:color="auto"/>
              <w:bottom w:val="single" w:sz="4" w:space="0" w:color="auto"/>
              <w:right w:val="single" w:sz="8" w:space="0" w:color="auto"/>
            </w:tcBorders>
          </w:tcPr>
          <w:p w14:paraId="7B755A6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42</w:t>
            </w:r>
          </w:p>
        </w:tc>
        <w:tc>
          <w:tcPr>
            <w:tcW w:w="1155" w:type="dxa"/>
            <w:tcBorders>
              <w:top w:val="single" w:sz="4" w:space="0" w:color="auto"/>
              <w:left w:val="single" w:sz="8" w:space="0" w:color="auto"/>
              <w:bottom w:val="single" w:sz="4" w:space="0" w:color="auto"/>
              <w:right w:val="single" w:sz="8" w:space="0" w:color="auto"/>
            </w:tcBorders>
            <w:vAlign w:val="center"/>
          </w:tcPr>
          <w:p w14:paraId="601985C5"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21</w:t>
            </w:r>
          </w:p>
        </w:tc>
      </w:tr>
      <w:tr w:rsidR="001E219B" w:rsidRPr="00E424A6" w14:paraId="0711132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9B2D901"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13</w:t>
            </w:r>
          </w:p>
        </w:tc>
        <w:tc>
          <w:tcPr>
            <w:tcW w:w="1155" w:type="dxa"/>
            <w:tcBorders>
              <w:top w:val="single" w:sz="4" w:space="0" w:color="auto"/>
              <w:left w:val="single" w:sz="8" w:space="0" w:color="auto"/>
              <w:bottom w:val="single" w:sz="4" w:space="0" w:color="auto"/>
              <w:right w:val="single" w:sz="8" w:space="0" w:color="auto"/>
            </w:tcBorders>
          </w:tcPr>
          <w:p w14:paraId="6D3BDFD7"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43</w:t>
            </w:r>
          </w:p>
        </w:tc>
        <w:tc>
          <w:tcPr>
            <w:tcW w:w="1155" w:type="dxa"/>
            <w:tcBorders>
              <w:top w:val="single" w:sz="4" w:space="0" w:color="auto"/>
              <w:left w:val="single" w:sz="8" w:space="0" w:color="auto"/>
              <w:bottom w:val="single" w:sz="4" w:space="0" w:color="auto"/>
              <w:right w:val="single" w:sz="8" w:space="0" w:color="auto"/>
            </w:tcBorders>
            <w:vAlign w:val="center"/>
          </w:tcPr>
          <w:p w14:paraId="2D072B3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21</w:t>
            </w:r>
          </w:p>
        </w:tc>
      </w:tr>
      <w:tr w:rsidR="001E219B" w:rsidRPr="00E424A6" w14:paraId="6D6BB04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198269"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14</w:t>
            </w:r>
          </w:p>
        </w:tc>
        <w:tc>
          <w:tcPr>
            <w:tcW w:w="1155" w:type="dxa"/>
            <w:tcBorders>
              <w:top w:val="single" w:sz="4" w:space="0" w:color="auto"/>
              <w:left w:val="single" w:sz="8" w:space="0" w:color="auto"/>
              <w:bottom w:val="single" w:sz="4" w:space="0" w:color="auto"/>
              <w:right w:val="single" w:sz="8" w:space="0" w:color="auto"/>
            </w:tcBorders>
          </w:tcPr>
          <w:p w14:paraId="2EACC08D"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44</w:t>
            </w:r>
          </w:p>
        </w:tc>
        <w:tc>
          <w:tcPr>
            <w:tcW w:w="1155" w:type="dxa"/>
            <w:tcBorders>
              <w:top w:val="single" w:sz="4" w:space="0" w:color="auto"/>
              <w:left w:val="single" w:sz="8" w:space="0" w:color="auto"/>
              <w:bottom w:val="single" w:sz="4" w:space="0" w:color="auto"/>
              <w:right w:val="single" w:sz="8" w:space="0" w:color="auto"/>
            </w:tcBorders>
            <w:vAlign w:val="center"/>
          </w:tcPr>
          <w:p w14:paraId="3463A2DC"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21</w:t>
            </w:r>
          </w:p>
        </w:tc>
      </w:tr>
      <w:tr w:rsidR="001E219B" w:rsidRPr="00E424A6" w14:paraId="53764BD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55A1C0"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15</w:t>
            </w:r>
          </w:p>
        </w:tc>
        <w:tc>
          <w:tcPr>
            <w:tcW w:w="1155" w:type="dxa"/>
            <w:tcBorders>
              <w:top w:val="single" w:sz="4" w:space="0" w:color="auto"/>
              <w:left w:val="single" w:sz="8" w:space="0" w:color="auto"/>
              <w:bottom w:val="single" w:sz="4" w:space="0" w:color="auto"/>
              <w:right w:val="single" w:sz="8" w:space="0" w:color="auto"/>
            </w:tcBorders>
          </w:tcPr>
          <w:p w14:paraId="0B2B319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3197A5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21</w:t>
            </w:r>
          </w:p>
        </w:tc>
      </w:tr>
    </w:tbl>
    <w:p w14:paraId="7C477B52" w14:textId="77777777" w:rsidR="001E219B" w:rsidRPr="00E424A6" w:rsidRDefault="001E219B" w:rsidP="001E219B"/>
    <w:p w14:paraId="5D52F64B" w14:textId="77777777" w:rsidR="001E219B" w:rsidRPr="00E424A6" w:rsidRDefault="001E219B" w:rsidP="001E219B">
      <w:pPr>
        <w:pStyle w:val="TH"/>
        <w:rPr>
          <w:lang w:val="en-GB"/>
        </w:rPr>
      </w:pPr>
      <w:r w:rsidRPr="00E424A6">
        <w:rPr>
          <w:lang w:val="en-GB"/>
        </w:rPr>
        <w:t xml:space="preserve">Table 16.4.2-2: ACK/NACK subcarrier and </w:t>
      </w:r>
      <w:r w:rsidRPr="00E424A6">
        <w:rPr>
          <w:position w:val="-10"/>
          <w:lang w:val="en-GB"/>
        </w:rPr>
        <w:object w:dxaOrig="260" w:dyaOrig="340" w14:anchorId="595373CC">
          <v:shape id="_x0000_i1084" type="#_x0000_t75" style="width:14.1pt;height:14.1pt" o:ole="">
            <v:imagedata r:id="rId86" o:title=""/>
          </v:shape>
          <o:OLEObject Type="Embed" ProgID="Equation.3" ShapeID="_x0000_i1084" DrawAspect="Content" ObjectID="_1804651138" r:id="rId121"/>
        </w:object>
      </w:r>
      <w:r w:rsidRPr="00E424A6">
        <w:rPr>
          <w:lang w:val="en-GB"/>
        </w:rPr>
        <w:t xml:space="preserve">for NPUSCH with subcarrier spacing </w:t>
      </w:r>
      <w:r w:rsidRPr="00E424A6">
        <w:rPr>
          <w:position w:val="-10"/>
          <w:lang w:val="en-GB"/>
        </w:rPr>
        <w:object w:dxaOrig="1060" w:dyaOrig="279" w14:anchorId="718E4D78">
          <v:shape id="_x0000_i1085" type="#_x0000_t75" style="width:50.1pt;height:14.8pt" o:ole="">
            <v:imagedata r:id="rId122" o:title=""/>
          </v:shape>
          <o:OLEObject Type="Embed" ProgID="Equation.3" ShapeID="_x0000_i1085" DrawAspect="Content" ObjectID="_1804651139" r:id="rId123"/>
        </w:object>
      </w:r>
      <w:r w:rsidRPr="00E424A6">
        <w:rPr>
          <w:lang w:val="en-GB"/>
        </w:rPr>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E219B" w:rsidRPr="00E424A6" w14:paraId="36ADCEFC" w14:textId="77777777" w:rsidTr="00A4399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2BF7EAD" w14:textId="77777777" w:rsidR="001E219B" w:rsidRPr="00E424A6" w:rsidRDefault="001E219B" w:rsidP="00A43994">
            <w:pPr>
              <w:keepNext/>
              <w:keepLines/>
              <w:spacing w:after="0"/>
              <w:jc w:val="center"/>
              <w:rPr>
                <w:b/>
              </w:rPr>
            </w:pPr>
            <w:r w:rsidRPr="00E424A6">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176B8E1D" w14:textId="77777777" w:rsidR="001E219B" w:rsidRPr="00E424A6" w:rsidRDefault="001E219B" w:rsidP="00A43994">
            <w:pPr>
              <w:keepNext/>
              <w:keepLines/>
              <w:spacing w:after="0"/>
              <w:jc w:val="center"/>
            </w:pPr>
            <w:r w:rsidRPr="00E424A6">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437AB28" w14:textId="77777777" w:rsidR="001E219B" w:rsidRPr="00E424A6" w:rsidRDefault="001E219B" w:rsidP="00A43994">
            <w:pPr>
              <w:keepNext/>
              <w:keepLines/>
              <w:spacing w:after="0"/>
              <w:jc w:val="center"/>
              <w:rPr>
                <w:rFonts w:eastAsia="MS Mincho"/>
                <w:b/>
                <w:i/>
                <w:iCs/>
                <w:sz w:val="18"/>
              </w:rPr>
            </w:pPr>
            <w:r w:rsidRPr="00E424A6">
              <w:rPr>
                <w:position w:val="-10"/>
              </w:rPr>
              <w:object w:dxaOrig="260" w:dyaOrig="340" w14:anchorId="7B3EF82A">
                <v:shape id="_x0000_i1086" type="#_x0000_t75" style="width:14.1pt;height:14.1pt" o:ole="">
                  <v:imagedata r:id="rId86" o:title=""/>
                </v:shape>
                <o:OLEObject Type="Embed" ProgID="Equation.3" ShapeID="_x0000_i1086" DrawAspect="Content" ObjectID="_1804651140" r:id="rId124"/>
              </w:object>
            </w:r>
          </w:p>
        </w:tc>
      </w:tr>
      <w:tr w:rsidR="001E219B" w:rsidRPr="00E424A6" w14:paraId="519D0871"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4EA6EE4"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tcPr>
          <w:p w14:paraId="70ACF665"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36756B2A"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13</w:t>
            </w:r>
          </w:p>
        </w:tc>
      </w:tr>
      <w:tr w:rsidR="001E219B" w:rsidRPr="00E424A6" w14:paraId="563B818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59BD42" w14:textId="77777777" w:rsidR="001E219B" w:rsidRPr="00E424A6" w:rsidRDefault="001E219B" w:rsidP="00A43994">
            <w:pPr>
              <w:keepNext/>
              <w:keepLines/>
              <w:spacing w:after="0"/>
              <w:jc w:val="center"/>
              <w:rPr>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tcPr>
          <w:p w14:paraId="5DBE3729"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655703D9" w14:textId="77777777" w:rsidR="001E219B" w:rsidRPr="00E424A6" w:rsidRDefault="001E219B" w:rsidP="00A43994">
            <w:pPr>
              <w:keepNext/>
              <w:keepLines/>
              <w:spacing w:after="0"/>
              <w:jc w:val="center"/>
              <w:rPr>
                <w:sz w:val="18"/>
              </w:rPr>
            </w:pPr>
            <w:r w:rsidRPr="00E424A6">
              <w:rPr>
                <w:rFonts w:eastAsia="MS Mincho"/>
                <w:iCs/>
                <w:sz w:val="18"/>
              </w:rPr>
              <w:t>13</w:t>
            </w:r>
          </w:p>
        </w:tc>
      </w:tr>
      <w:tr w:rsidR="001E219B" w:rsidRPr="00E424A6" w14:paraId="35FC806C"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E444B9" w14:textId="77777777" w:rsidR="001E219B" w:rsidRPr="00E424A6" w:rsidRDefault="001E219B" w:rsidP="00A43994">
            <w:pPr>
              <w:keepNext/>
              <w:keepLines/>
              <w:spacing w:after="0"/>
              <w:jc w:val="center"/>
              <w:rPr>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tcPr>
          <w:p w14:paraId="272D47A6"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0F226800" w14:textId="77777777" w:rsidR="001E219B" w:rsidRPr="00E424A6" w:rsidRDefault="001E219B" w:rsidP="00A43994">
            <w:pPr>
              <w:keepNext/>
              <w:keepLines/>
              <w:spacing w:after="0"/>
              <w:jc w:val="center"/>
              <w:rPr>
                <w:sz w:val="18"/>
              </w:rPr>
            </w:pPr>
            <w:r w:rsidRPr="00E424A6">
              <w:rPr>
                <w:rFonts w:eastAsia="MS Mincho"/>
                <w:iCs/>
                <w:sz w:val="18"/>
              </w:rPr>
              <w:t>13</w:t>
            </w:r>
          </w:p>
        </w:tc>
      </w:tr>
      <w:tr w:rsidR="001E219B" w:rsidRPr="00E424A6" w14:paraId="1ADAB9A8"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2D78075" w14:textId="77777777" w:rsidR="001E219B" w:rsidRPr="00E424A6" w:rsidRDefault="001E219B" w:rsidP="00A43994">
            <w:pPr>
              <w:keepNext/>
              <w:keepLines/>
              <w:spacing w:after="0"/>
              <w:jc w:val="center"/>
              <w:rPr>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tcPr>
          <w:p w14:paraId="1067DE7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7BCDA25D" w14:textId="77777777" w:rsidR="001E219B" w:rsidRPr="00E424A6" w:rsidRDefault="001E219B" w:rsidP="00A43994">
            <w:pPr>
              <w:keepNext/>
              <w:keepLines/>
              <w:spacing w:after="0"/>
              <w:jc w:val="center"/>
              <w:rPr>
                <w:sz w:val="18"/>
              </w:rPr>
            </w:pPr>
            <w:r w:rsidRPr="00E424A6">
              <w:rPr>
                <w:rFonts w:eastAsia="MS Mincho"/>
                <w:iCs/>
                <w:sz w:val="18"/>
              </w:rPr>
              <w:t>13</w:t>
            </w:r>
          </w:p>
        </w:tc>
      </w:tr>
      <w:tr w:rsidR="001E219B" w:rsidRPr="00E424A6" w14:paraId="68ACEB02"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4111CD9" w14:textId="77777777" w:rsidR="001E219B" w:rsidRPr="00E424A6" w:rsidRDefault="001E219B" w:rsidP="00A43994">
            <w:pPr>
              <w:keepNext/>
              <w:keepLines/>
              <w:spacing w:after="0"/>
              <w:jc w:val="center"/>
              <w:rPr>
                <w:rFonts w:eastAsia="MS Mincho"/>
                <w:iCs/>
                <w:sz w:val="18"/>
              </w:rPr>
            </w:pPr>
            <w:r w:rsidRPr="00E424A6">
              <w:rPr>
                <w:rFonts w:eastAsia="MS Mincho"/>
                <w:iCs/>
                <w:sz w:val="18"/>
              </w:rPr>
              <w:t>4</w:t>
            </w:r>
          </w:p>
        </w:tc>
        <w:tc>
          <w:tcPr>
            <w:tcW w:w="1155" w:type="dxa"/>
            <w:tcBorders>
              <w:top w:val="single" w:sz="4" w:space="0" w:color="auto"/>
              <w:left w:val="single" w:sz="8" w:space="0" w:color="auto"/>
              <w:bottom w:val="single" w:sz="4" w:space="0" w:color="auto"/>
              <w:right w:val="single" w:sz="8" w:space="0" w:color="auto"/>
            </w:tcBorders>
          </w:tcPr>
          <w:p w14:paraId="2F8CA13A"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4111F33B"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15</w:t>
            </w:r>
          </w:p>
        </w:tc>
      </w:tr>
      <w:tr w:rsidR="001E219B" w:rsidRPr="00E424A6" w14:paraId="53FA4188"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C09DFE" w14:textId="77777777" w:rsidR="001E219B" w:rsidRPr="00E424A6" w:rsidRDefault="001E219B" w:rsidP="00A43994">
            <w:pPr>
              <w:keepNext/>
              <w:keepLines/>
              <w:spacing w:after="0"/>
              <w:jc w:val="center"/>
              <w:rPr>
                <w:rFonts w:eastAsia="MS Mincho"/>
                <w:iCs/>
                <w:sz w:val="18"/>
              </w:rPr>
            </w:pPr>
            <w:r w:rsidRPr="00E424A6">
              <w:rPr>
                <w:rFonts w:eastAsia="MS Mincho"/>
                <w:iCs/>
                <w:sz w:val="18"/>
              </w:rPr>
              <w:t>5</w:t>
            </w:r>
          </w:p>
        </w:tc>
        <w:tc>
          <w:tcPr>
            <w:tcW w:w="1155" w:type="dxa"/>
            <w:tcBorders>
              <w:top w:val="single" w:sz="4" w:space="0" w:color="auto"/>
              <w:left w:val="single" w:sz="8" w:space="0" w:color="auto"/>
              <w:bottom w:val="single" w:sz="4" w:space="0" w:color="auto"/>
              <w:right w:val="single" w:sz="8" w:space="0" w:color="auto"/>
            </w:tcBorders>
          </w:tcPr>
          <w:p w14:paraId="1479F331"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25735114"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15</w:t>
            </w:r>
          </w:p>
        </w:tc>
      </w:tr>
      <w:tr w:rsidR="001E219B" w:rsidRPr="00E424A6" w14:paraId="2669163C"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B0F35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6</w:t>
            </w:r>
          </w:p>
        </w:tc>
        <w:tc>
          <w:tcPr>
            <w:tcW w:w="1155" w:type="dxa"/>
            <w:tcBorders>
              <w:top w:val="single" w:sz="4" w:space="0" w:color="auto"/>
              <w:left w:val="single" w:sz="8" w:space="0" w:color="auto"/>
              <w:bottom w:val="single" w:sz="4" w:space="0" w:color="auto"/>
              <w:right w:val="single" w:sz="8" w:space="0" w:color="auto"/>
            </w:tcBorders>
          </w:tcPr>
          <w:p w14:paraId="19754BB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43E795C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15</w:t>
            </w:r>
          </w:p>
        </w:tc>
      </w:tr>
      <w:tr w:rsidR="001E219B" w:rsidRPr="00E424A6" w14:paraId="3FD7E1BD"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886BEB6" w14:textId="77777777" w:rsidR="001E219B" w:rsidRPr="00E424A6" w:rsidRDefault="001E219B" w:rsidP="00A43994">
            <w:pPr>
              <w:keepNext/>
              <w:keepLines/>
              <w:spacing w:after="0"/>
              <w:jc w:val="center"/>
              <w:rPr>
                <w:rFonts w:eastAsia="MS Mincho"/>
                <w:iCs/>
                <w:sz w:val="18"/>
              </w:rPr>
            </w:pPr>
            <w:r w:rsidRPr="00E424A6">
              <w:rPr>
                <w:rFonts w:eastAsia="MS Mincho"/>
                <w:iCs/>
                <w:sz w:val="18"/>
              </w:rPr>
              <w:t>7</w:t>
            </w:r>
          </w:p>
        </w:tc>
        <w:tc>
          <w:tcPr>
            <w:tcW w:w="1155" w:type="dxa"/>
            <w:tcBorders>
              <w:top w:val="single" w:sz="4" w:space="0" w:color="auto"/>
              <w:left w:val="single" w:sz="8" w:space="0" w:color="auto"/>
              <w:bottom w:val="single" w:sz="4" w:space="0" w:color="auto"/>
              <w:right w:val="single" w:sz="8" w:space="0" w:color="auto"/>
            </w:tcBorders>
          </w:tcPr>
          <w:p w14:paraId="544F0776" w14:textId="77777777" w:rsidR="001E219B" w:rsidRPr="00E424A6" w:rsidRDefault="001E219B" w:rsidP="00A43994">
            <w:pPr>
              <w:keepNext/>
              <w:keepLines/>
              <w:spacing w:after="0"/>
              <w:jc w:val="center"/>
              <w:rPr>
                <w:rFonts w:eastAsia="MS Mincho"/>
                <w:iCs/>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76DE0E4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15</w:t>
            </w:r>
          </w:p>
        </w:tc>
      </w:tr>
      <w:tr w:rsidR="001E219B" w:rsidRPr="00E424A6" w14:paraId="0348EECB"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FBDF0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8</w:t>
            </w:r>
          </w:p>
        </w:tc>
        <w:tc>
          <w:tcPr>
            <w:tcW w:w="1155" w:type="dxa"/>
            <w:tcBorders>
              <w:top w:val="single" w:sz="4" w:space="0" w:color="auto"/>
              <w:left w:val="single" w:sz="8" w:space="0" w:color="auto"/>
              <w:bottom w:val="single" w:sz="4" w:space="0" w:color="auto"/>
              <w:right w:val="single" w:sz="8" w:space="0" w:color="auto"/>
            </w:tcBorders>
          </w:tcPr>
          <w:p w14:paraId="74A73746"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4E0079AE"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17</w:t>
            </w:r>
          </w:p>
        </w:tc>
      </w:tr>
      <w:tr w:rsidR="001E219B" w:rsidRPr="00E424A6" w14:paraId="0C299357"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FD8869" w14:textId="77777777" w:rsidR="001E219B" w:rsidRPr="00E424A6" w:rsidRDefault="001E219B" w:rsidP="00A43994">
            <w:pPr>
              <w:keepNext/>
              <w:keepLines/>
              <w:spacing w:after="0"/>
              <w:jc w:val="center"/>
              <w:rPr>
                <w:rFonts w:eastAsia="MS Mincho"/>
                <w:iCs/>
                <w:sz w:val="18"/>
              </w:rPr>
            </w:pPr>
            <w:r w:rsidRPr="00E424A6">
              <w:rPr>
                <w:rFonts w:eastAsia="MS Mincho"/>
                <w:iCs/>
                <w:sz w:val="18"/>
              </w:rPr>
              <w:t>9</w:t>
            </w:r>
          </w:p>
        </w:tc>
        <w:tc>
          <w:tcPr>
            <w:tcW w:w="1155" w:type="dxa"/>
            <w:tcBorders>
              <w:top w:val="single" w:sz="4" w:space="0" w:color="auto"/>
              <w:left w:val="single" w:sz="8" w:space="0" w:color="auto"/>
              <w:bottom w:val="single" w:sz="4" w:space="0" w:color="auto"/>
              <w:right w:val="single" w:sz="8" w:space="0" w:color="auto"/>
            </w:tcBorders>
          </w:tcPr>
          <w:p w14:paraId="5C66F37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7498275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17</w:t>
            </w:r>
          </w:p>
        </w:tc>
      </w:tr>
      <w:tr w:rsidR="001E219B" w:rsidRPr="00E424A6" w14:paraId="2773BC8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206319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10</w:t>
            </w:r>
          </w:p>
        </w:tc>
        <w:tc>
          <w:tcPr>
            <w:tcW w:w="1155" w:type="dxa"/>
            <w:tcBorders>
              <w:top w:val="single" w:sz="4" w:space="0" w:color="auto"/>
              <w:left w:val="single" w:sz="8" w:space="0" w:color="auto"/>
              <w:bottom w:val="single" w:sz="4" w:space="0" w:color="auto"/>
              <w:right w:val="single" w:sz="8" w:space="0" w:color="auto"/>
            </w:tcBorders>
          </w:tcPr>
          <w:p w14:paraId="32A87406"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0377D6A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17</w:t>
            </w:r>
          </w:p>
        </w:tc>
      </w:tr>
      <w:tr w:rsidR="001E219B" w:rsidRPr="00E424A6" w14:paraId="0819345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13A544"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11</w:t>
            </w:r>
          </w:p>
        </w:tc>
        <w:tc>
          <w:tcPr>
            <w:tcW w:w="1155" w:type="dxa"/>
            <w:tcBorders>
              <w:top w:val="single" w:sz="4" w:space="0" w:color="auto"/>
              <w:left w:val="single" w:sz="8" w:space="0" w:color="auto"/>
              <w:bottom w:val="single" w:sz="4" w:space="0" w:color="auto"/>
              <w:right w:val="single" w:sz="8" w:space="0" w:color="auto"/>
            </w:tcBorders>
          </w:tcPr>
          <w:p w14:paraId="72B7D39A" w14:textId="77777777" w:rsidR="001E219B" w:rsidRPr="00E424A6" w:rsidRDefault="001E219B" w:rsidP="00A43994">
            <w:pPr>
              <w:keepNext/>
              <w:keepLines/>
              <w:spacing w:after="0"/>
              <w:jc w:val="center"/>
              <w:rPr>
                <w:rFonts w:eastAsia="MS Mincho"/>
                <w:iCs/>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113DBA1A"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17</w:t>
            </w:r>
          </w:p>
        </w:tc>
      </w:tr>
      <w:tr w:rsidR="001E219B" w:rsidRPr="00E424A6" w14:paraId="13CF4DDE"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9FAA11C"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12</w:t>
            </w:r>
          </w:p>
        </w:tc>
        <w:tc>
          <w:tcPr>
            <w:tcW w:w="1155" w:type="dxa"/>
            <w:tcBorders>
              <w:top w:val="single" w:sz="4" w:space="0" w:color="auto"/>
              <w:left w:val="single" w:sz="8" w:space="0" w:color="auto"/>
              <w:bottom w:val="single" w:sz="4" w:space="0" w:color="auto"/>
              <w:right w:val="single" w:sz="8" w:space="0" w:color="auto"/>
            </w:tcBorders>
          </w:tcPr>
          <w:p w14:paraId="2F039A65" w14:textId="77777777" w:rsidR="001E219B" w:rsidRPr="00E424A6" w:rsidRDefault="001E219B" w:rsidP="00A43994">
            <w:pPr>
              <w:keepNext/>
              <w:keepLines/>
              <w:spacing w:after="0"/>
              <w:jc w:val="center"/>
              <w:rPr>
                <w:rFonts w:eastAsia="MS Mincho"/>
                <w:iCs/>
                <w:sz w:val="18"/>
              </w:rPr>
            </w:pPr>
            <w:r w:rsidRPr="00E424A6">
              <w:rPr>
                <w:rFonts w:eastAsia="MS Mincho"/>
                <w:iCs/>
                <w:sz w:val="18"/>
              </w:rPr>
              <w:t>0</w:t>
            </w:r>
          </w:p>
        </w:tc>
        <w:tc>
          <w:tcPr>
            <w:tcW w:w="1155" w:type="dxa"/>
            <w:tcBorders>
              <w:top w:val="single" w:sz="4" w:space="0" w:color="auto"/>
              <w:left w:val="single" w:sz="8" w:space="0" w:color="auto"/>
              <w:bottom w:val="single" w:sz="4" w:space="0" w:color="auto"/>
              <w:right w:val="single" w:sz="8" w:space="0" w:color="auto"/>
            </w:tcBorders>
            <w:vAlign w:val="center"/>
          </w:tcPr>
          <w:p w14:paraId="3846EBC2"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18</w:t>
            </w:r>
          </w:p>
        </w:tc>
      </w:tr>
      <w:tr w:rsidR="001E219B" w:rsidRPr="00E424A6" w14:paraId="3FDAFD5F"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2EAEFB4"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13</w:t>
            </w:r>
          </w:p>
        </w:tc>
        <w:tc>
          <w:tcPr>
            <w:tcW w:w="1155" w:type="dxa"/>
            <w:tcBorders>
              <w:top w:val="single" w:sz="4" w:space="0" w:color="auto"/>
              <w:left w:val="single" w:sz="8" w:space="0" w:color="auto"/>
              <w:bottom w:val="single" w:sz="4" w:space="0" w:color="auto"/>
              <w:right w:val="single" w:sz="8" w:space="0" w:color="auto"/>
            </w:tcBorders>
          </w:tcPr>
          <w:p w14:paraId="59FA8CC1"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w:t>
            </w:r>
          </w:p>
        </w:tc>
        <w:tc>
          <w:tcPr>
            <w:tcW w:w="1155" w:type="dxa"/>
            <w:tcBorders>
              <w:top w:val="single" w:sz="4" w:space="0" w:color="auto"/>
              <w:left w:val="single" w:sz="8" w:space="0" w:color="auto"/>
              <w:bottom w:val="single" w:sz="4" w:space="0" w:color="auto"/>
              <w:right w:val="single" w:sz="8" w:space="0" w:color="auto"/>
            </w:tcBorders>
            <w:vAlign w:val="center"/>
          </w:tcPr>
          <w:p w14:paraId="7BF6A31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18</w:t>
            </w:r>
          </w:p>
        </w:tc>
      </w:tr>
      <w:tr w:rsidR="001E219B" w:rsidRPr="00E424A6" w14:paraId="08C14FB3"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F370DE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14</w:t>
            </w:r>
          </w:p>
        </w:tc>
        <w:tc>
          <w:tcPr>
            <w:tcW w:w="1155" w:type="dxa"/>
            <w:tcBorders>
              <w:top w:val="single" w:sz="4" w:space="0" w:color="auto"/>
              <w:left w:val="single" w:sz="8" w:space="0" w:color="auto"/>
              <w:bottom w:val="single" w:sz="4" w:space="0" w:color="auto"/>
              <w:right w:val="single" w:sz="8" w:space="0" w:color="auto"/>
            </w:tcBorders>
          </w:tcPr>
          <w:p w14:paraId="0E1C984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2</w:t>
            </w:r>
          </w:p>
        </w:tc>
        <w:tc>
          <w:tcPr>
            <w:tcW w:w="1155" w:type="dxa"/>
            <w:tcBorders>
              <w:top w:val="single" w:sz="4" w:space="0" w:color="auto"/>
              <w:left w:val="single" w:sz="8" w:space="0" w:color="auto"/>
              <w:bottom w:val="single" w:sz="4" w:space="0" w:color="auto"/>
              <w:right w:val="single" w:sz="8" w:space="0" w:color="auto"/>
            </w:tcBorders>
            <w:vAlign w:val="center"/>
          </w:tcPr>
          <w:p w14:paraId="7A0ABB53"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18</w:t>
            </w:r>
          </w:p>
        </w:tc>
      </w:tr>
      <w:tr w:rsidR="001E219B" w:rsidRPr="00E424A6" w14:paraId="51BF5104" w14:textId="77777777" w:rsidTr="00A4399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1B32E8"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15</w:t>
            </w:r>
          </w:p>
        </w:tc>
        <w:tc>
          <w:tcPr>
            <w:tcW w:w="1155" w:type="dxa"/>
            <w:tcBorders>
              <w:top w:val="single" w:sz="4" w:space="0" w:color="auto"/>
              <w:left w:val="single" w:sz="8" w:space="0" w:color="auto"/>
              <w:bottom w:val="single" w:sz="4" w:space="0" w:color="auto"/>
              <w:right w:val="single" w:sz="8" w:space="0" w:color="auto"/>
            </w:tcBorders>
          </w:tcPr>
          <w:p w14:paraId="5D7CE6EA" w14:textId="77777777" w:rsidR="001E219B" w:rsidRPr="00E424A6" w:rsidRDefault="001E219B" w:rsidP="00A43994">
            <w:pPr>
              <w:keepNext/>
              <w:keepLines/>
              <w:spacing w:after="0"/>
              <w:jc w:val="center"/>
              <w:rPr>
                <w:rFonts w:eastAsia="MS Mincho"/>
                <w:iCs/>
                <w:sz w:val="18"/>
              </w:rPr>
            </w:pPr>
            <w:r w:rsidRPr="00E424A6">
              <w:rPr>
                <w:rFonts w:eastAsia="MS Mincho"/>
                <w:iCs/>
                <w:sz w:val="18"/>
              </w:rPr>
              <w:t>3</w:t>
            </w:r>
          </w:p>
        </w:tc>
        <w:tc>
          <w:tcPr>
            <w:tcW w:w="1155" w:type="dxa"/>
            <w:tcBorders>
              <w:top w:val="single" w:sz="4" w:space="0" w:color="auto"/>
              <w:left w:val="single" w:sz="8" w:space="0" w:color="auto"/>
              <w:bottom w:val="single" w:sz="4" w:space="0" w:color="auto"/>
              <w:right w:val="single" w:sz="8" w:space="0" w:color="auto"/>
            </w:tcBorders>
            <w:vAlign w:val="center"/>
          </w:tcPr>
          <w:p w14:paraId="1BB389EF" w14:textId="77777777" w:rsidR="001E219B" w:rsidRPr="00E424A6" w:rsidRDefault="001E219B" w:rsidP="00A43994">
            <w:pPr>
              <w:keepNext/>
              <w:keepLines/>
              <w:spacing w:after="0"/>
              <w:jc w:val="center"/>
              <w:rPr>
                <w:rFonts w:eastAsia="MS Mincho"/>
                <w:iCs/>
                <w:sz w:val="18"/>
              </w:rPr>
            </w:pPr>
            <w:r w:rsidRPr="00E424A6">
              <w:rPr>
                <w:rFonts w:eastAsia="MS Mincho"/>
                <w:iCs/>
                <w:sz w:val="18"/>
              </w:rPr>
              <w:t>18</w:t>
            </w:r>
          </w:p>
        </w:tc>
      </w:tr>
    </w:tbl>
    <w:p w14:paraId="3393F353" w14:textId="77777777" w:rsidR="001E219B" w:rsidRPr="00E424A6" w:rsidRDefault="001E219B" w:rsidP="001E219B"/>
    <w:p w14:paraId="4DEA8E12" w14:textId="77777777" w:rsidR="001E219B" w:rsidRPr="00E424A6" w:rsidRDefault="001E219B" w:rsidP="001E219B">
      <w:r w:rsidRPr="00E424A6">
        <w:t xml:space="preserve">There is a gap of at least 12 subframes between the last NPDSCH subframe and the first NPUSCH subframe carrying the HARQ ACK/NACK. Further, looking into the possible allocations we note that: </w:t>
      </w:r>
    </w:p>
    <w:p w14:paraId="3A5916FD" w14:textId="77777777" w:rsidR="001E219B" w:rsidRPr="00E424A6" w:rsidRDefault="001E219B" w:rsidP="001E219B">
      <w:pPr>
        <w:pStyle w:val="Observation"/>
      </w:pPr>
      <w:bookmarkStart w:id="97" w:name="_Toc194036019"/>
      <w:r w:rsidRPr="00E424A6">
        <w:t>For 3.75 kHz SCS, HARQ ACK resources can be on one of 8 different subcarriers and use one of 2 different scheduling delays.</w:t>
      </w:r>
      <w:bookmarkEnd w:id="97"/>
      <w:r w:rsidRPr="00E424A6">
        <w:t xml:space="preserve"> </w:t>
      </w:r>
    </w:p>
    <w:p w14:paraId="06D3C892" w14:textId="77777777" w:rsidR="001E219B" w:rsidRPr="00E424A6" w:rsidRDefault="001E219B" w:rsidP="001E219B">
      <w:pPr>
        <w:pStyle w:val="Observation"/>
      </w:pPr>
      <w:bookmarkStart w:id="98" w:name="_Toc194036020"/>
      <w:r w:rsidRPr="00E424A6">
        <w:t>For 15 kHz SCS, HARQ ACK resources can be on one of 4 different subcarriers and use one of 4 different scheduling delays.</w:t>
      </w:r>
      <w:bookmarkEnd w:id="98"/>
      <w:r w:rsidRPr="00E424A6">
        <w:t xml:space="preserve"> </w:t>
      </w:r>
    </w:p>
    <w:p w14:paraId="05C248A8" w14:textId="77777777" w:rsidR="001E219B" w:rsidRPr="00E424A6" w:rsidRDefault="001E219B" w:rsidP="001E219B"/>
    <w:p w14:paraId="096A10AE" w14:textId="77777777" w:rsidR="001E219B" w:rsidRPr="00E424A6" w:rsidRDefault="001E219B" w:rsidP="001E219B">
      <w:pPr>
        <w:pStyle w:val="Observation"/>
      </w:pPr>
      <w:bookmarkStart w:id="99" w:name="_Toc194036021"/>
      <w:r w:rsidRPr="00E424A6">
        <w:t>There is a gap of at least 12 subframes between the the last NPDSCH subframe and the first NPUSCH subframe carrying the HARQ ACK/NACK.</w:t>
      </w:r>
      <w:bookmarkEnd w:id="99"/>
      <w:r w:rsidRPr="00E424A6">
        <w:t xml:space="preserve"> </w:t>
      </w:r>
    </w:p>
    <w:p w14:paraId="450E86CD" w14:textId="77777777" w:rsidR="001E219B" w:rsidRPr="00E424A6" w:rsidRDefault="001E219B" w:rsidP="001E219B"/>
    <w:p w14:paraId="59564B06" w14:textId="401B6385" w:rsidR="001E219B" w:rsidRPr="00E424A6" w:rsidRDefault="001E219B" w:rsidP="001E219B">
      <w:pPr>
        <w:pStyle w:val="Heading3"/>
      </w:pPr>
      <w:bookmarkStart w:id="100" w:name="_Ref189737588"/>
      <w:r w:rsidRPr="00E424A6">
        <w:t>A.3.3</w:t>
      </w:r>
      <w:r w:rsidRPr="00E424A6">
        <w:tab/>
        <w:t>NPDCCH resources</w:t>
      </w:r>
      <w:bookmarkEnd w:id="100"/>
    </w:p>
    <w:p w14:paraId="5E891C3D" w14:textId="77777777" w:rsidR="001E219B" w:rsidRPr="00E424A6" w:rsidRDefault="001E219B" w:rsidP="001E219B">
      <w:r w:rsidRPr="00E424A6">
        <w:t xml:space="preserve">NB-IoT have possibility of having one or two NPDCCH in one subframe, 36.211: </w:t>
      </w:r>
    </w:p>
    <w:p w14:paraId="4D0D420D" w14:textId="77777777" w:rsidR="001E219B" w:rsidRPr="00E424A6" w:rsidRDefault="001E219B" w:rsidP="001E219B">
      <w:pPr>
        <w:overflowPunct/>
        <w:autoSpaceDE/>
        <w:autoSpaceDN/>
        <w:adjustRightInd/>
        <w:ind w:left="567"/>
        <w:jc w:val="left"/>
        <w:textAlignment w:val="auto"/>
        <w:rPr>
          <w:rFonts w:ascii="Times New Roman" w:eastAsia="Times New Roman" w:hAnsi="Times New Roman"/>
          <w:lang w:eastAsia="en-US"/>
        </w:rPr>
      </w:pPr>
      <w:r w:rsidRPr="00E424A6">
        <w:rPr>
          <w:rFonts w:ascii="Times New Roman" w:eastAsia="Times New Roman" w:hAnsi="Times New Roman"/>
          <w:lang w:eastAsia="en-US"/>
        </w:rPr>
        <w:t>One or two NPDCCHs can be transmitted in a subframe.</w:t>
      </w:r>
    </w:p>
    <w:p w14:paraId="10ABCA29" w14:textId="77777777" w:rsidR="001E219B" w:rsidRPr="00E424A6" w:rsidRDefault="001E219B" w:rsidP="001E219B">
      <w:pPr>
        <w:keepNext/>
        <w:keepLines/>
        <w:overflowPunct/>
        <w:autoSpaceDE/>
        <w:autoSpaceDN/>
        <w:adjustRightInd/>
        <w:spacing w:before="60"/>
        <w:jc w:val="center"/>
        <w:textAlignment w:val="auto"/>
        <w:rPr>
          <w:rFonts w:eastAsia="Times New Roman"/>
          <w:b/>
          <w:lang w:eastAsia="en-US"/>
        </w:rPr>
      </w:pPr>
      <w:r w:rsidRPr="00E424A6">
        <w:rPr>
          <w:rFonts w:eastAsia="Times New Roman"/>
          <w:b/>
          <w:lang w:eastAsia="en-US"/>
        </w:rPr>
        <w:t>Table 10.2.5.1-1: Supported NPDCCH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777"/>
      </w:tblGrid>
      <w:tr w:rsidR="001E219B" w:rsidRPr="00E424A6" w14:paraId="63A7A625" w14:textId="77777777" w:rsidTr="00A43994">
        <w:trPr>
          <w:cantSplit/>
          <w:jc w:val="center"/>
        </w:trPr>
        <w:tc>
          <w:tcPr>
            <w:tcW w:w="0" w:type="auto"/>
            <w:shd w:val="clear" w:color="auto" w:fill="E0E0E0"/>
            <w:vAlign w:val="center"/>
          </w:tcPr>
          <w:p w14:paraId="29774DC7" w14:textId="77777777" w:rsidR="001E219B" w:rsidRPr="00E424A6" w:rsidRDefault="001E219B" w:rsidP="00A43994">
            <w:pPr>
              <w:keepNext/>
              <w:keepLines/>
              <w:overflowPunct/>
              <w:autoSpaceDE/>
              <w:autoSpaceDN/>
              <w:adjustRightInd/>
              <w:spacing w:after="0"/>
              <w:jc w:val="center"/>
              <w:textAlignment w:val="auto"/>
              <w:rPr>
                <w:rFonts w:eastAsia="Times New Roman"/>
                <w:b/>
                <w:sz w:val="18"/>
                <w:lang w:eastAsia="en-US"/>
              </w:rPr>
            </w:pPr>
            <w:r w:rsidRPr="00E424A6">
              <w:rPr>
                <w:rFonts w:eastAsia="Times New Roman"/>
                <w:b/>
                <w:sz w:val="18"/>
                <w:lang w:eastAsia="en-US"/>
              </w:rPr>
              <w:t>NPDCCH format</w:t>
            </w:r>
          </w:p>
        </w:tc>
        <w:tc>
          <w:tcPr>
            <w:tcW w:w="0" w:type="auto"/>
            <w:shd w:val="clear" w:color="auto" w:fill="E0E0E0"/>
            <w:vAlign w:val="center"/>
          </w:tcPr>
          <w:p w14:paraId="60EF9EB0" w14:textId="77777777" w:rsidR="001E219B" w:rsidRPr="00E424A6" w:rsidRDefault="001E219B" w:rsidP="00A43994">
            <w:pPr>
              <w:keepNext/>
              <w:keepLines/>
              <w:overflowPunct/>
              <w:autoSpaceDE/>
              <w:autoSpaceDN/>
              <w:adjustRightInd/>
              <w:spacing w:after="0"/>
              <w:jc w:val="center"/>
              <w:textAlignment w:val="auto"/>
              <w:rPr>
                <w:rFonts w:eastAsia="Times New Roman"/>
                <w:b/>
                <w:sz w:val="18"/>
                <w:lang w:eastAsia="en-US"/>
              </w:rPr>
            </w:pPr>
            <w:r w:rsidRPr="00E424A6">
              <w:rPr>
                <w:rFonts w:eastAsia="Times New Roman"/>
                <w:b/>
                <w:sz w:val="18"/>
                <w:lang w:eastAsia="en-US"/>
              </w:rPr>
              <w:t>Number of NCCEs</w:t>
            </w:r>
          </w:p>
        </w:tc>
      </w:tr>
      <w:tr w:rsidR="001E219B" w:rsidRPr="00E424A6" w14:paraId="5AA273B8" w14:textId="77777777" w:rsidTr="00A43994">
        <w:trPr>
          <w:cantSplit/>
          <w:jc w:val="center"/>
        </w:trPr>
        <w:tc>
          <w:tcPr>
            <w:tcW w:w="0" w:type="auto"/>
            <w:shd w:val="clear" w:color="auto" w:fill="auto"/>
            <w:vAlign w:val="center"/>
          </w:tcPr>
          <w:p w14:paraId="319DBBF9" w14:textId="77777777" w:rsidR="001E219B" w:rsidRPr="00E424A6" w:rsidRDefault="001E219B" w:rsidP="00A43994">
            <w:pPr>
              <w:keepNext/>
              <w:keepLines/>
              <w:numPr>
                <w:ilvl w:val="0"/>
                <w:numId w:val="24"/>
              </w:numPr>
              <w:overflowPunct/>
              <w:autoSpaceDE/>
              <w:autoSpaceDN/>
              <w:adjustRightInd/>
              <w:spacing w:after="0"/>
              <w:ind w:left="0" w:firstLine="0"/>
              <w:jc w:val="center"/>
              <w:textAlignment w:val="auto"/>
              <w:rPr>
                <w:rFonts w:eastAsia="Times New Roman"/>
                <w:sz w:val="18"/>
                <w:lang w:eastAsia="en-US"/>
              </w:rPr>
            </w:pPr>
            <w:r w:rsidRPr="00E424A6">
              <w:rPr>
                <w:rFonts w:eastAsia="Times New Roman"/>
                <w:sz w:val="18"/>
                <w:lang w:eastAsia="en-US"/>
              </w:rPr>
              <w:t>0</w:t>
            </w:r>
          </w:p>
        </w:tc>
        <w:tc>
          <w:tcPr>
            <w:tcW w:w="0" w:type="auto"/>
            <w:shd w:val="clear" w:color="auto" w:fill="auto"/>
            <w:vAlign w:val="center"/>
          </w:tcPr>
          <w:p w14:paraId="0B4113D4" w14:textId="77777777" w:rsidR="001E219B" w:rsidRPr="00E424A6" w:rsidRDefault="001E219B" w:rsidP="00A43994">
            <w:pPr>
              <w:keepNext/>
              <w:keepLines/>
              <w:numPr>
                <w:ilvl w:val="0"/>
                <w:numId w:val="24"/>
              </w:numPr>
              <w:overflowPunct/>
              <w:autoSpaceDE/>
              <w:autoSpaceDN/>
              <w:adjustRightInd/>
              <w:spacing w:after="0"/>
              <w:ind w:left="0" w:firstLine="0"/>
              <w:jc w:val="center"/>
              <w:textAlignment w:val="auto"/>
              <w:rPr>
                <w:rFonts w:eastAsia="Times New Roman"/>
                <w:sz w:val="18"/>
                <w:lang w:eastAsia="en-US"/>
              </w:rPr>
            </w:pPr>
            <w:r w:rsidRPr="00E424A6">
              <w:rPr>
                <w:rFonts w:eastAsia="Times New Roman"/>
                <w:sz w:val="18"/>
                <w:lang w:eastAsia="en-US"/>
              </w:rPr>
              <w:t>1</w:t>
            </w:r>
          </w:p>
        </w:tc>
      </w:tr>
      <w:tr w:rsidR="001E219B" w:rsidRPr="00E424A6" w14:paraId="0D4A1FD0" w14:textId="77777777" w:rsidTr="00A43994">
        <w:trPr>
          <w:cantSplit/>
          <w:jc w:val="center"/>
        </w:trPr>
        <w:tc>
          <w:tcPr>
            <w:tcW w:w="0" w:type="auto"/>
            <w:shd w:val="clear" w:color="auto" w:fill="auto"/>
            <w:vAlign w:val="center"/>
          </w:tcPr>
          <w:p w14:paraId="253E5387" w14:textId="77777777" w:rsidR="001E219B" w:rsidRPr="00E424A6" w:rsidRDefault="001E219B" w:rsidP="00A43994">
            <w:pPr>
              <w:keepNext/>
              <w:keepLines/>
              <w:numPr>
                <w:ilvl w:val="0"/>
                <w:numId w:val="24"/>
              </w:numPr>
              <w:overflowPunct/>
              <w:autoSpaceDE/>
              <w:autoSpaceDN/>
              <w:adjustRightInd/>
              <w:spacing w:after="0"/>
              <w:ind w:left="0" w:firstLine="0"/>
              <w:jc w:val="center"/>
              <w:textAlignment w:val="auto"/>
              <w:rPr>
                <w:rFonts w:eastAsia="Times New Roman"/>
                <w:sz w:val="18"/>
                <w:lang w:eastAsia="en-US"/>
              </w:rPr>
            </w:pPr>
            <w:r w:rsidRPr="00E424A6">
              <w:rPr>
                <w:rFonts w:eastAsia="Times New Roman"/>
                <w:sz w:val="18"/>
                <w:lang w:eastAsia="en-US"/>
              </w:rPr>
              <w:t>1</w:t>
            </w:r>
          </w:p>
        </w:tc>
        <w:tc>
          <w:tcPr>
            <w:tcW w:w="0" w:type="auto"/>
            <w:shd w:val="clear" w:color="auto" w:fill="auto"/>
            <w:vAlign w:val="center"/>
          </w:tcPr>
          <w:p w14:paraId="63173B48" w14:textId="77777777" w:rsidR="001E219B" w:rsidRPr="00E424A6" w:rsidRDefault="001E219B" w:rsidP="00A43994">
            <w:pPr>
              <w:keepNext/>
              <w:keepLines/>
              <w:numPr>
                <w:ilvl w:val="0"/>
                <w:numId w:val="24"/>
              </w:numPr>
              <w:overflowPunct/>
              <w:autoSpaceDE/>
              <w:autoSpaceDN/>
              <w:adjustRightInd/>
              <w:spacing w:after="0"/>
              <w:ind w:left="0" w:firstLine="0"/>
              <w:jc w:val="center"/>
              <w:textAlignment w:val="auto"/>
              <w:rPr>
                <w:rFonts w:eastAsia="Times New Roman"/>
                <w:sz w:val="18"/>
                <w:lang w:eastAsia="en-US"/>
              </w:rPr>
            </w:pPr>
            <w:r w:rsidRPr="00E424A6">
              <w:rPr>
                <w:rFonts w:eastAsia="Times New Roman"/>
                <w:sz w:val="18"/>
                <w:lang w:eastAsia="en-US"/>
              </w:rPr>
              <w:t>2</w:t>
            </w:r>
          </w:p>
        </w:tc>
      </w:tr>
    </w:tbl>
    <w:p w14:paraId="6FB31C31" w14:textId="77777777" w:rsidR="001E219B" w:rsidRPr="00E424A6" w:rsidRDefault="001E219B" w:rsidP="001E219B"/>
    <w:p w14:paraId="454D7564" w14:textId="77777777" w:rsidR="001E219B" w:rsidRPr="00E424A6" w:rsidRDefault="001E219B" w:rsidP="001E219B">
      <w:r w:rsidRPr="00E424A6">
        <w:t xml:space="preserve">Further NPDCCH can also be configured with a number of repetitions, 36.211: </w:t>
      </w:r>
    </w:p>
    <w:p w14:paraId="479D6541" w14:textId="77777777" w:rsidR="001E219B" w:rsidRPr="00E424A6" w:rsidRDefault="001E219B" w:rsidP="001E219B">
      <w:pPr>
        <w:ind w:left="567"/>
      </w:pPr>
      <w:r w:rsidRPr="00E424A6">
        <w:rPr>
          <w:position w:val="-10"/>
        </w:rPr>
        <w:object w:dxaOrig="4340" w:dyaOrig="340" w14:anchorId="39C361F6">
          <v:shape id="_x0000_i1087" type="#_x0000_t75" style="width:208.6pt;height:14.1pt" o:ole="">
            <v:imagedata r:id="rId125" o:title=""/>
          </v:shape>
          <o:OLEObject Type="Embed" ProgID="Equation.3" ShapeID="_x0000_i1087" DrawAspect="Content" ObjectID="_1804651141" r:id="rId126"/>
        </w:object>
      </w:r>
    </w:p>
    <w:p w14:paraId="7C4245FA" w14:textId="77777777" w:rsidR="001E219B" w:rsidRPr="00E424A6" w:rsidRDefault="001E219B" w:rsidP="001E219B"/>
    <w:p w14:paraId="15838015" w14:textId="77777777" w:rsidR="001E219B" w:rsidRPr="00E424A6" w:rsidRDefault="001E219B" w:rsidP="001E219B">
      <w:r w:rsidRPr="00E424A6">
        <w:t xml:space="preserve">With Format 1, each NCCE uses 6 subcarriers, and Format 0 uses all the 12 DL subcarriers. </w:t>
      </w:r>
    </w:p>
    <w:p w14:paraId="70D56DA2" w14:textId="77777777" w:rsidR="001E219B" w:rsidRPr="00E424A6" w:rsidRDefault="001E219B" w:rsidP="001E219B">
      <w:pPr>
        <w:pStyle w:val="Observation"/>
      </w:pPr>
      <w:bookmarkStart w:id="101" w:name="_Toc194036022"/>
      <w:r w:rsidRPr="00E424A6">
        <w:t>NPDCCH uses 6 or 12 subcarriers in one subframe (without repetitions) can carry two respectively one DCI.</w:t>
      </w:r>
      <w:bookmarkEnd w:id="101"/>
      <w:r w:rsidRPr="00E424A6">
        <w:t xml:space="preserve"> </w:t>
      </w:r>
    </w:p>
    <w:p w14:paraId="46DBCF0C" w14:textId="77777777" w:rsidR="001E219B" w:rsidRPr="00E424A6" w:rsidRDefault="001E219B" w:rsidP="001E219B"/>
    <w:p w14:paraId="79A2C81D" w14:textId="1648DDBF" w:rsidR="001E219B" w:rsidRPr="00E424A6" w:rsidRDefault="001E219B" w:rsidP="001E219B">
      <w:r w:rsidRPr="00E424A6">
        <w:t xml:space="preserve">If coverage is challenging, we may assume only </w:t>
      </w:r>
      <w:r w:rsidR="00A93A3F" w:rsidRPr="00E424A6">
        <w:t xml:space="preserve">NPDCCH format 1 with </w:t>
      </w:r>
      <w:r w:rsidRPr="00E424A6">
        <w:t xml:space="preserve">one </w:t>
      </w:r>
      <w:r w:rsidR="00A93A3F" w:rsidRPr="00E424A6">
        <w:t xml:space="preserve">DCI </w:t>
      </w:r>
      <w:r w:rsidRPr="00E424A6">
        <w:t>can be transmitted in each subframe when no repetitions are used.</w:t>
      </w:r>
    </w:p>
    <w:p w14:paraId="74E3E8AF" w14:textId="77777777" w:rsidR="001E219B" w:rsidRPr="00E424A6" w:rsidRDefault="001E219B" w:rsidP="001E219B">
      <w:r w:rsidRPr="00E424A6">
        <w:t xml:space="preserve">There are limits to the timing of when the NPDCCH can earliest occur after NPUSCH transmission (which can be Format 1 with data or Format 2 with ACK/NACK), 36.213 section 16.6: </w:t>
      </w:r>
    </w:p>
    <w:p w14:paraId="66626DFE" w14:textId="77777777" w:rsidR="001E219B" w:rsidRPr="00E424A6" w:rsidRDefault="001E219B" w:rsidP="001E219B">
      <w:pPr>
        <w:ind w:left="284"/>
        <w:jc w:val="left"/>
        <w:rPr>
          <w:rFonts w:ascii="Times New Roman" w:eastAsia="Times New Roman" w:hAnsi="Times New Roman"/>
          <w:lang w:eastAsia="en-GB"/>
        </w:rPr>
      </w:pPr>
      <w:r w:rsidRPr="00E424A6">
        <w:rPr>
          <w:rFonts w:ascii="Times New Roman" w:eastAsia="Times New Roman" w:hAnsi="Times New Roman"/>
          <w:lang w:eastAsia="en-GB"/>
        </w:rPr>
        <w:t xml:space="preserve">If a NB-IoT UE is configured with higher layer parameter </w:t>
      </w:r>
      <w:r w:rsidRPr="00E424A6">
        <w:rPr>
          <w:rFonts w:ascii="Times New Roman" w:eastAsia="Times New Roman" w:hAnsi="Times New Roman"/>
          <w:i/>
          <w:lang w:eastAsia="en-GB"/>
        </w:rPr>
        <w:t>twoHARQ-ProcessesConfig</w:t>
      </w:r>
    </w:p>
    <w:p w14:paraId="6922A32E" w14:textId="77777777" w:rsidR="001E219B" w:rsidRPr="00E424A6" w:rsidRDefault="001E219B" w:rsidP="001E219B">
      <w:pPr>
        <w:ind w:firstLine="567"/>
        <w:jc w:val="left"/>
        <w:rPr>
          <w:rFonts w:ascii="Times New Roman" w:eastAsia="Times New Roman" w:hAnsi="Times New Roman"/>
          <w:lang w:eastAsia="en-GB"/>
        </w:rPr>
      </w:pPr>
      <w:r w:rsidRPr="00E424A6">
        <w:rPr>
          <w:rFonts w:ascii="Times New Roman" w:eastAsia="Times New Roman" w:hAnsi="Times New Roman"/>
          <w:lang w:eastAsia="en-GB"/>
        </w:rPr>
        <w:t xml:space="preserve">-  and if the UE has </w:t>
      </w:r>
      <w:r w:rsidRPr="00E424A6">
        <w:rPr>
          <w:rFonts w:ascii="Times New Roman" w:eastAsia="Times New Roman" w:hAnsi="Times New Roman"/>
          <w:highlight w:val="yellow"/>
          <w:lang w:eastAsia="en-GB"/>
        </w:rPr>
        <w:t xml:space="preserve">a NPUSCH transmission ending in subframe </w:t>
      </w:r>
      <w:r w:rsidRPr="00E424A6">
        <w:rPr>
          <w:rFonts w:ascii="Times New Roman" w:eastAsia="Times New Roman" w:hAnsi="Times New Roman"/>
          <w:i/>
          <w:highlight w:val="yellow"/>
          <w:lang w:eastAsia="en-GB"/>
        </w:rPr>
        <w:t>n</w:t>
      </w:r>
      <w:r w:rsidRPr="00E424A6">
        <w:rPr>
          <w:rFonts w:ascii="Times New Roman" w:eastAsia="Times New Roman" w:hAnsi="Times New Roman"/>
          <w:lang w:eastAsia="en-GB"/>
        </w:rPr>
        <w:t>,</w:t>
      </w:r>
    </w:p>
    <w:p w14:paraId="70DB09DA" w14:textId="77777777" w:rsidR="001E219B" w:rsidRPr="00E424A6" w:rsidRDefault="001E219B" w:rsidP="001E219B">
      <w:pPr>
        <w:ind w:left="1135" w:hanging="284"/>
        <w:jc w:val="left"/>
        <w:rPr>
          <w:rFonts w:ascii="Times New Roman" w:eastAsia="Times New Roman" w:hAnsi="Times New Roman"/>
          <w:lang w:eastAsia="en-GB"/>
        </w:rPr>
      </w:pPr>
      <w:r w:rsidRPr="00E424A6">
        <w:rPr>
          <w:rFonts w:ascii="Times New Roman" w:eastAsia="Times New Roman" w:hAnsi="Times New Roman"/>
          <w:lang w:eastAsia="en-GB"/>
        </w:rPr>
        <w:t>-</w:t>
      </w:r>
      <w:r w:rsidRPr="00E424A6">
        <w:rPr>
          <w:rFonts w:ascii="Times New Roman" w:eastAsia="Times New Roman" w:hAnsi="Times New Roman"/>
          <w:lang w:eastAsia="en-GB"/>
        </w:rPr>
        <w:tab/>
        <w:t>the UE is not required to receive transmissions in the Type B half-duplex guard periods as specified in [3]for FDD</w:t>
      </w:r>
      <w:r w:rsidRPr="00E424A6" w:rsidDel="00CF256D">
        <w:rPr>
          <w:rFonts w:ascii="Times New Roman" w:eastAsia="Times New Roman" w:hAnsi="Times New Roman"/>
          <w:lang w:eastAsia="en-GB"/>
        </w:rPr>
        <w:t xml:space="preserve"> </w:t>
      </w:r>
      <w:r w:rsidRPr="00E424A6">
        <w:rPr>
          <w:rFonts w:ascii="Times New Roman" w:eastAsia="Times New Roman" w:hAnsi="Times New Roman"/>
          <w:lang w:eastAsia="en-GB"/>
        </w:rPr>
        <w:t>; and</w:t>
      </w:r>
    </w:p>
    <w:p w14:paraId="1E15F0D9" w14:textId="77777777" w:rsidR="001E219B" w:rsidRPr="00E424A6" w:rsidRDefault="001E219B" w:rsidP="001E219B">
      <w:pPr>
        <w:ind w:left="1135" w:hanging="284"/>
        <w:jc w:val="left"/>
        <w:rPr>
          <w:rFonts w:ascii="Times New Roman" w:eastAsia="Times New Roman" w:hAnsi="Times New Roman"/>
          <w:lang w:eastAsia="en-GB"/>
        </w:rPr>
      </w:pPr>
      <w:r w:rsidRPr="00E424A6">
        <w:rPr>
          <w:rFonts w:ascii="Times New Roman" w:eastAsia="Times New Roman" w:hAnsi="Times New Roman"/>
          <w:lang w:eastAsia="en-GB"/>
        </w:rPr>
        <w:t>-</w:t>
      </w:r>
      <w:r w:rsidRPr="00E424A6">
        <w:rPr>
          <w:rFonts w:ascii="Times New Roman" w:eastAsia="Times New Roman" w:hAnsi="Times New Roman"/>
          <w:lang w:eastAsia="en-GB"/>
        </w:rPr>
        <w:tab/>
        <w:t xml:space="preserve">the UE </w:t>
      </w:r>
      <w:r w:rsidRPr="00E424A6">
        <w:rPr>
          <w:rFonts w:ascii="Times New Roman" w:eastAsia="Times New Roman" w:hAnsi="Times New Roman"/>
          <w:highlight w:val="yellow"/>
          <w:lang w:eastAsia="en-GB"/>
        </w:rPr>
        <w:t xml:space="preserve">is not </w:t>
      </w:r>
      <w:r w:rsidRPr="00E424A6">
        <w:rPr>
          <w:rFonts w:ascii="Times New Roman" w:eastAsia="Times New Roman" w:hAnsi="Times New Roman"/>
          <w:highlight w:val="yellow"/>
          <w:lang w:eastAsia="zh-CN"/>
        </w:rPr>
        <w:t>expected</w:t>
      </w:r>
      <w:r w:rsidRPr="00E424A6">
        <w:rPr>
          <w:rFonts w:ascii="Times New Roman" w:eastAsia="Times New Roman" w:hAnsi="Times New Roman"/>
          <w:highlight w:val="yellow"/>
          <w:lang w:eastAsia="en-GB"/>
        </w:rPr>
        <w:t xml:space="preserve"> to receive a</w:t>
      </w:r>
      <w:r w:rsidRPr="00E424A6">
        <w:rPr>
          <w:rFonts w:ascii="Times New Roman" w:eastAsia="Times New Roman" w:hAnsi="Times New Roman"/>
          <w:highlight w:val="yellow"/>
          <w:lang w:eastAsia="zh-CN"/>
        </w:rPr>
        <w:t>n NPDCCH</w:t>
      </w:r>
      <w:r w:rsidRPr="00E424A6">
        <w:rPr>
          <w:rFonts w:ascii="Times New Roman" w:eastAsia="Times New Roman" w:hAnsi="Times New Roman"/>
          <w:lang w:eastAsia="zh-CN"/>
        </w:rPr>
        <w:t xml:space="preserve"> with DCI format N0/N1 </w:t>
      </w:r>
      <w:r w:rsidRPr="00E424A6">
        <w:rPr>
          <w:rFonts w:ascii="Times New Roman" w:eastAsia="Times New Roman" w:hAnsi="Times New Roman"/>
          <w:lang w:eastAsia="en-GB"/>
        </w:rPr>
        <w:t>for the same HARQ process</w:t>
      </w:r>
      <w:r w:rsidRPr="00E424A6">
        <w:rPr>
          <w:rFonts w:ascii="Times New Roman" w:eastAsia="Times New Roman" w:hAnsi="Times New Roman"/>
          <w:lang w:eastAsia="zh-CN"/>
        </w:rPr>
        <w:t xml:space="preserve"> ID as the NPUSCH transmission</w:t>
      </w:r>
      <w:r w:rsidRPr="00E424A6">
        <w:rPr>
          <w:rFonts w:ascii="Times New Roman" w:eastAsia="Times New Roman" w:hAnsi="Times New Roman"/>
          <w:lang w:eastAsia="en-GB"/>
        </w:rPr>
        <w:t xml:space="preserve"> in any subframe starting from subframe n+1 to subframe n+3 </w:t>
      </w:r>
      <w:r w:rsidRPr="00E424A6">
        <w:rPr>
          <w:rFonts w:ascii="Times New Roman" w:eastAsia="MS Mincho" w:hAnsi="Times New Roman"/>
          <w:lang w:eastAsia="en-GB"/>
        </w:rPr>
        <w:t xml:space="preserve">or in a NTN </w:t>
      </w:r>
      <w:r w:rsidRPr="00E424A6">
        <w:rPr>
          <w:rFonts w:ascii="Times New Roman" w:eastAsia="Times New Roman" w:hAnsi="Times New Roman"/>
          <w:iCs/>
          <w:lang w:eastAsia="en-GB"/>
        </w:rPr>
        <w:t>serving cell</w:t>
      </w:r>
      <w:r w:rsidRPr="00E424A6">
        <w:rPr>
          <w:rFonts w:ascii="Times New Roman" w:eastAsia="MS Mincho" w:hAnsi="Times New Roman"/>
          <w:lang w:eastAsia="en-GB"/>
        </w:rPr>
        <w:t xml:space="preserve">, </w:t>
      </w:r>
      <w:r w:rsidRPr="00E424A6">
        <w:rPr>
          <w:rFonts w:ascii="Times New Roman" w:eastAsia="MS Mincho" w:hAnsi="Times New Roman"/>
          <w:highlight w:val="yellow"/>
          <w:lang w:eastAsia="en-GB"/>
        </w:rPr>
        <w:t xml:space="preserve">in any downlink subframe </w:t>
      </w:r>
      <w:r w:rsidRPr="00E424A6">
        <w:rPr>
          <w:rFonts w:ascii="Times New Roman" w:eastAsia="Times New Roman" w:hAnsi="Times New Roman"/>
          <w:highlight w:val="yellow"/>
          <w:lang w:eastAsia="en-GB"/>
        </w:rPr>
        <w:t>that</w:t>
      </w:r>
      <w:r w:rsidRPr="00E424A6">
        <w:rPr>
          <w:rFonts w:ascii="Times New Roman" w:eastAsia="Times New Roman" w:hAnsi="Times New Roman"/>
          <w:iCs/>
          <w:highlight w:val="yellow"/>
          <w:lang w:eastAsia="en-GB"/>
        </w:rPr>
        <w:t xml:space="preserve"> </w:t>
      </w:r>
      <w:r w:rsidRPr="00E424A6">
        <w:rPr>
          <w:rFonts w:ascii="Times New Roman" w:eastAsia="Times New Roman" w:hAnsi="Times New Roman"/>
          <w:highlight w:val="yellow"/>
          <w:lang w:eastAsia="en-GB"/>
        </w:rPr>
        <w:t>overlaps with uplink</w:t>
      </w:r>
      <w:r w:rsidRPr="00E424A6">
        <w:rPr>
          <w:rFonts w:ascii="Times New Roman" w:eastAsia="MS Mincho" w:hAnsi="Times New Roman"/>
          <w:highlight w:val="yellow"/>
          <w:lang w:eastAsia="en-GB"/>
        </w:rPr>
        <w:t xml:space="preserve"> subframe </w:t>
      </w:r>
      <w:r w:rsidRPr="00E424A6">
        <w:rPr>
          <w:rFonts w:ascii="Times New Roman" w:eastAsia="MS Mincho" w:hAnsi="Times New Roman"/>
          <w:i/>
          <w:iCs/>
          <w:highlight w:val="yellow"/>
          <w:lang w:eastAsia="en-GB"/>
        </w:rPr>
        <w:t>n</w:t>
      </w:r>
      <w:r w:rsidRPr="00E424A6">
        <w:rPr>
          <w:rFonts w:ascii="Times New Roman" w:eastAsia="MS Mincho" w:hAnsi="Times New Roman"/>
          <w:highlight w:val="yellow"/>
          <w:lang w:eastAsia="en-GB"/>
        </w:rPr>
        <w:t xml:space="preserve">+1 to subframe </w:t>
      </w:r>
      <w:r w:rsidRPr="00E424A6">
        <w:rPr>
          <w:rFonts w:ascii="Times New Roman" w:eastAsia="MS Mincho" w:hAnsi="Times New Roman"/>
          <w:i/>
          <w:iCs/>
          <w:highlight w:val="yellow"/>
          <w:lang w:eastAsia="en-GB"/>
        </w:rPr>
        <w:t>n</w:t>
      </w:r>
      <w:r w:rsidRPr="00E424A6">
        <w:rPr>
          <w:rFonts w:ascii="Times New Roman" w:eastAsia="MS Mincho" w:hAnsi="Times New Roman"/>
          <w:highlight w:val="yellow"/>
          <w:lang w:eastAsia="en-GB"/>
        </w:rPr>
        <w:t>+</w:t>
      </w:r>
      <w:r w:rsidRPr="00E424A6">
        <w:rPr>
          <w:rFonts w:ascii="Times New Roman" w:hAnsi="Times New Roman"/>
          <w:i/>
          <w:highlight w:val="yellow"/>
          <w:lang w:eastAsia="zh-CN"/>
        </w:rPr>
        <w:t>K</w:t>
      </w:r>
      <w:r w:rsidRPr="00E424A6">
        <w:rPr>
          <w:rFonts w:ascii="Times New Roman" w:hAnsi="Times New Roman"/>
          <w:iCs/>
          <w:highlight w:val="yellow"/>
          <w:vertAlign w:val="subscript"/>
          <w:lang w:eastAsia="zh-CN"/>
        </w:rPr>
        <w:t>mac</w:t>
      </w:r>
      <w:r w:rsidRPr="00E424A6">
        <w:rPr>
          <w:rFonts w:ascii="Times New Roman" w:eastAsia="MS Mincho" w:hAnsi="Times New Roman"/>
          <w:highlight w:val="yellow"/>
          <w:lang w:eastAsia="en-GB"/>
        </w:rPr>
        <w:t>+3</w:t>
      </w:r>
      <w:r w:rsidRPr="00E424A6">
        <w:rPr>
          <w:rFonts w:ascii="Times New Roman" w:eastAsia="Times New Roman" w:hAnsi="Times New Roman"/>
          <w:i/>
          <w:lang w:eastAsia="en-GB"/>
        </w:rPr>
        <w:t>;</w:t>
      </w:r>
    </w:p>
    <w:p w14:paraId="4AC58A06" w14:textId="77777777" w:rsidR="001E219B" w:rsidRPr="00E424A6" w:rsidRDefault="001E219B" w:rsidP="001E219B">
      <w:pPr>
        <w:ind w:left="284"/>
        <w:jc w:val="left"/>
        <w:rPr>
          <w:rFonts w:ascii="Times New Roman" w:eastAsia="Times New Roman" w:hAnsi="Times New Roman"/>
          <w:lang w:eastAsia="en-GB"/>
        </w:rPr>
      </w:pPr>
      <w:r w:rsidRPr="00E424A6">
        <w:rPr>
          <w:rFonts w:ascii="Times New Roman" w:eastAsia="Times New Roman" w:hAnsi="Times New Roman"/>
          <w:lang w:eastAsia="en-GB"/>
        </w:rPr>
        <w:t xml:space="preserve">else if the UE is not using higher layer parameter </w:t>
      </w:r>
      <w:r w:rsidRPr="00E424A6">
        <w:rPr>
          <w:rFonts w:ascii="Times New Roman" w:eastAsia="Times New Roman" w:hAnsi="Times New Roman"/>
          <w:i/>
          <w:lang w:eastAsia="en-GB"/>
        </w:rPr>
        <w:t>edt-Parameters</w:t>
      </w:r>
      <w:r w:rsidRPr="00E424A6">
        <w:rPr>
          <w:rFonts w:ascii="Times New Roman" w:eastAsia="MS Mincho" w:hAnsi="Times New Roman"/>
          <w:lang w:eastAsia="en-GB"/>
        </w:rPr>
        <w:t xml:space="preserve"> or if </w:t>
      </w:r>
      <w:r w:rsidRPr="00E424A6">
        <w:rPr>
          <w:rFonts w:ascii="Times New Roman" w:eastAsia="Times New Roman" w:hAnsi="Times New Roman"/>
          <w:lang w:eastAsia="en-GB"/>
        </w:rPr>
        <w:t xml:space="preserve">the UE is using higher layer parameter </w:t>
      </w:r>
      <w:r w:rsidRPr="00E424A6">
        <w:rPr>
          <w:rFonts w:ascii="Times New Roman" w:eastAsia="Times New Roman" w:hAnsi="Times New Roman"/>
          <w:i/>
          <w:lang w:eastAsia="en-GB"/>
        </w:rPr>
        <w:t xml:space="preserve">edt-Parameters </w:t>
      </w:r>
      <w:r w:rsidRPr="00E424A6">
        <w:rPr>
          <w:rFonts w:ascii="Times New Roman" w:eastAsia="Times New Roman" w:hAnsi="Times New Roman"/>
          <w:lang w:eastAsia="en-GB"/>
        </w:rPr>
        <w:t xml:space="preserve">and </w:t>
      </w:r>
      <w:r w:rsidRPr="00E424A6">
        <w:rPr>
          <w:rFonts w:ascii="Times New Roman" w:eastAsia="Times New Roman" w:hAnsi="Times New Roman"/>
          <w:position w:val="-12"/>
          <w:lang w:eastAsia="en-GB"/>
        </w:rPr>
        <w:object w:dxaOrig="1200" w:dyaOrig="380" w14:anchorId="1791FA34">
          <v:shape id="_x0000_i1088" type="#_x0000_t75" style="width:58.25pt;height:14.8pt" o:ole="">
            <v:imagedata r:id="rId127" o:title=""/>
          </v:shape>
          <o:OLEObject Type="Embed" ProgID="Equation.DSMT4" ShapeID="_x0000_i1088" DrawAspect="Content" ObjectID="_1804651142" r:id="rId128"/>
        </w:object>
      </w:r>
      <w:r w:rsidRPr="00E424A6">
        <w:rPr>
          <w:rFonts w:ascii="Times New Roman" w:eastAsia="Times New Roman" w:hAnsi="Times New Roman"/>
          <w:lang w:eastAsia="en-GB"/>
        </w:rPr>
        <w:t xml:space="preserve"> </w:t>
      </w:r>
    </w:p>
    <w:p w14:paraId="174CF62D" w14:textId="77777777" w:rsidR="001E219B" w:rsidRPr="00E424A6" w:rsidRDefault="001E219B" w:rsidP="001E219B">
      <w:pPr>
        <w:numPr>
          <w:ilvl w:val="0"/>
          <w:numId w:val="25"/>
        </w:numPr>
        <w:tabs>
          <w:tab w:val="clear" w:pos="992"/>
          <w:tab w:val="num" w:pos="1276"/>
        </w:tabs>
        <w:ind w:left="852" w:hanging="284"/>
        <w:jc w:val="left"/>
        <w:rPr>
          <w:rFonts w:ascii="Times New Roman" w:eastAsia="Times New Roman" w:hAnsi="Times New Roman"/>
          <w:lang w:eastAsia="en-GB"/>
        </w:rPr>
      </w:pPr>
      <w:r w:rsidRPr="00E424A6">
        <w:rPr>
          <w:rFonts w:ascii="Times New Roman" w:eastAsia="Times New Roman" w:hAnsi="Times New Roman"/>
          <w:lang w:eastAsia="en-GB"/>
        </w:rPr>
        <w:t xml:space="preserve">if the NB-IoT UE has a </w:t>
      </w:r>
      <w:r w:rsidRPr="00E424A6">
        <w:rPr>
          <w:rFonts w:ascii="Times New Roman" w:eastAsia="Times New Roman" w:hAnsi="Times New Roman"/>
          <w:highlight w:val="yellow"/>
          <w:lang w:eastAsia="en-GB"/>
        </w:rPr>
        <w:t xml:space="preserve">NPUSCH transmission ending in subframe </w:t>
      </w:r>
      <w:r w:rsidRPr="00E424A6">
        <w:rPr>
          <w:rFonts w:ascii="Times New Roman" w:eastAsia="Times New Roman" w:hAnsi="Times New Roman"/>
          <w:i/>
          <w:highlight w:val="yellow"/>
          <w:lang w:eastAsia="en-GB"/>
        </w:rPr>
        <w:t>n</w:t>
      </w:r>
      <w:r w:rsidRPr="00E424A6">
        <w:rPr>
          <w:rFonts w:ascii="Times New Roman" w:eastAsia="Times New Roman" w:hAnsi="Times New Roman"/>
          <w:lang w:eastAsia="en-GB"/>
        </w:rPr>
        <w:t xml:space="preserve"> , </w:t>
      </w:r>
      <w:r w:rsidRPr="00E424A6">
        <w:rPr>
          <w:rFonts w:ascii="Times New Roman" w:eastAsia="Times New Roman" w:hAnsi="Times New Roman"/>
          <w:highlight w:val="yellow"/>
          <w:lang w:eastAsia="en-GB"/>
        </w:rPr>
        <w:t>the UE is not required to monitor NPDCCH</w:t>
      </w:r>
      <w:r w:rsidRPr="00E424A6">
        <w:rPr>
          <w:rFonts w:ascii="Times New Roman" w:eastAsia="Times New Roman" w:hAnsi="Times New Roman"/>
          <w:lang w:eastAsia="en-GB"/>
        </w:rPr>
        <w:t xml:space="preserve"> in any subframe starting from subframe </w:t>
      </w:r>
      <w:r w:rsidRPr="00E424A6">
        <w:rPr>
          <w:rFonts w:ascii="Times New Roman" w:eastAsia="Times New Roman" w:hAnsi="Times New Roman"/>
          <w:i/>
          <w:lang w:eastAsia="en-GB"/>
        </w:rPr>
        <w:t xml:space="preserve">n+1 </w:t>
      </w:r>
      <w:r w:rsidRPr="00E424A6">
        <w:rPr>
          <w:rFonts w:ascii="Times New Roman" w:eastAsia="Times New Roman" w:hAnsi="Times New Roman"/>
          <w:lang w:eastAsia="en-GB"/>
        </w:rPr>
        <w:t xml:space="preserve">to subframe </w:t>
      </w:r>
      <w:r w:rsidRPr="00E424A6">
        <w:rPr>
          <w:rFonts w:ascii="Times New Roman" w:eastAsia="Times New Roman" w:hAnsi="Times New Roman"/>
          <w:i/>
          <w:lang w:eastAsia="en-GB"/>
        </w:rPr>
        <w:t xml:space="preserve">n+3 </w:t>
      </w:r>
      <w:r w:rsidRPr="00E424A6">
        <w:rPr>
          <w:rFonts w:ascii="Times New Roman" w:eastAsia="MS Mincho" w:hAnsi="Times New Roman"/>
          <w:lang w:eastAsia="en-GB"/>
        </w:rPr>
        <w:t xml:space="preserve">or in a NTN </w:t>
      </w:r>
      <w:r w:rsidRPr="00E424A6">
        <w:rPr>
          <w:rFonts w:ascii="Times New Roman" w:eastAsia="Times New Roman" w:hAnsi="Times New Roman"/>
          <w:iCs/>
          <w:lang w:eastAsia="en-GB"/>
        </w:rPr>
        <w:t>serving cell</w:t>
      </w:r>
      <w:r w:rsidRPr="00E424A6">
        <w:rPr>
          <w:rFonts w:ascii="Times New Roman" w:eastAsia="MS Mincho" w:hAnsi="Times New Roman"/>
          <w:lang w:eastAsia="en-GB"/>
        </w:rPr>
        <w:t xml:space="preserve">, </w:t>
      </w:r>
      <w:r w:rsidRPr="00E424A6">
        <w:rPr>
          <w:rFonts w:ascii="Times New Roman" w:eastAsia="MS Mincho" w:hAnsi="Times New Roman"/>
          <w:highlight w:val="yellow"/>
          <w:lang w:eastAsia="en-GB"/>
        </w:rPr>
        <w:t xml:space="preserve">in any downlink subframe </w:t>
      </w:r>
      <w:r w:rsidRPr="00E424A6">
        <w:rPr>
          <w:rFonts w:ascii="Times New Roman" w:eastAsia="Times New Roman" w:hAnsi="Times New Roman"/>
          <w:highlight w:val="yellow"/>
          <w:lang w:eastAsia="en-GB"/>
        </w:rPr>
        <w:t>that</w:t>
      </w:r>
      <w:r w:rsidRPr="00E424A6">
        <w:rPr>
          <w:rFonts w:ascii="Times New Roman" w:eastAsia="Times New Roman" w:hAnsi="Times New Roman"/>
          <w:iCs/>
          <w:highlight w:val="yellow"/>
          <w:lang w:eastAsia="en-GB"/>
        </w:rPr>
        <w:t xml:space="preserve"> </w:t>
      </w:r>
      <w:r w:rsidRPr="00E424A6">
        <w:rPr>
          <w:rFonts w:ascii="Times New Roman" w:eastAsia="Times New Roman" w:hAnsi="Times New Roman"/>
          <w:highlight w:val="yellow"/>
          <w:lang w:eastAsia="en-GB"/>
        </w:rPr>
        <w:t>overlaps with uplink</w:t>
      </w:r>
      <w:r w:rsidRPr="00E424A6">
        <w:rPr>
          <w:rFonts w:ascii="Times New Roman" w:eastAsia="MS Mincho" w:hAnsi="Times New Roman"/>
          <w:highlight w:val="yellow"/>
          <w:lang w:eastAsia="en-GB"/>
        </w:rPr>
        <w:t xml:space="preserve"> subframe </w:t>
      </w:r>
      <w:r w:rsidRPr="00E424A6">
        <w:rPr>
          <w:rFonts w:ascii="Times New Roman" w:eastAsia="MS Mincho" w:hAnsi="Times New Roman"/>
          <w:i/>
          <w:iCs/>
          <w:highlight w:val="yellow"/>
          <w:lang w:eastAsia="en-GB"/>
        </w:rPr>
        <w:t>n</w:t>
      </w:r>
      <w:r w:rsidRPr="00E424A6">
        <w:rPr>
          <w:rFonts w:ascii="Times New Roman" w:eastAsia="MS Mincho" w:hAnsi="Times New Roman"/>
          <w:highlight w:val="yellow"/>
          <w:lang w:eastAsia="en-GB"/>
        </w:rPr>
        <w:t>+</w:t>
      </w:r>
      <w:r w:rsidRPr="00E424A6">
        <w:rPr>
          <w:rFonts w:ascii="Times New Roman" w:eastAsia="MS Mincho" w:hAnsi="Times New Roman"/>
          <w:i/>
          <w:iCs/>
          <w:highlight w:val="yellow"/>
          <w:lang w:eastAsia="en-GB"/>
        </w:rPr>
        <w:t>1</w:t>
      </w:r>
      <w:r w:rsidRPr="00E424A6">
        <w:rPr>
          <w:rFonts w:ascii="Times New Roman" w:eastAsia="MS Mincho" w:hAnsi="Times New Roman"/>
          <w:highlight w:val="yellow"/>
          <w:lang w:eastAsia="en-GB"/>
        </w:rPr>
        <w:t xml:space="preserve"> to subframe </w:t>
      </w:r>
      <w:r w:rsidRPr="00E424A6">
        <w:rPr>
          <w:rFonts w:ascii="Times New Roman" w:eastAsia="MS Mincho" w:hAnsi="Times New Roman"/>
          <w:i/>
          <w:iCs/>
          <w:highlight w:val="yellow"/>
          <w:lang w:eastAsia="en-GB"/>
        </w:rPr>
        <w:t>n</w:t>
      </w:r>
      <w:r w:rsidRPr="00E424A6">
        <w:rPr>
          <w:rFonts w:ascii="Times New Roman" w:eastAsia="MS Mincho" w:hAnsi="Times New Roman"/>
          <w:highlight w:val="yellow"/>
          <w:lang w:eastAsia="en-GB"/>
        </w:rPr>
        <w:t>+</w:t>
      </w:r>
      <w:r w:rsidRPr="00E424A6">
        <w:rPr>
          <w:rFonts w:ascii="Times New Roman" w:hAnsi="Times New Roman"/>
          <w:i/>
          <w:highlight w:val="yellow"/>
          <w:lang w:eastAsia="zh-CN"/>
        </w:rPr>
        <w:t>K</w:t>
      </w:r>
      <w:r w:rsidRPr="00E424A6">
        <w:rPr>
          <w:rFonts w:ascii="Times New Roman" w:hAnsi="Times New Roman"/>
          <w:iCs/>
          <w:highlight w:val="yellow"/>
          <w:vertAlign w:val="subscript"/>
          <w:lang w:eastAsia="zh-CN"/>
        </w:rPr>
        <w:t>mac</w:t>
      </w:r>
      <w:r w:rsidRPr="00E424A6">
        <w:rPr>
          <w:rFonts w:ascii="Times New Roman" w:eastAsia="MS Mincho" w:hAnsi="Times New Roman"/>
          <w:highlight w:val="yellow"/>
          <w:lang w:eastAsia="en-GB"/>
        </w:rPr>
        <w:t>+</w:t>
      </w:r>
      <w:r w:rsidRPr="00E424A6">
        <w:rPr>
          <w:rFonts w:ascii="Times New Roman" w:eastAsia="MS Mincho" w:hAnsi="Times New Roman"/>
          <w:i/>
          <w:iCs/>
          <w:highlight w:val="yellow"/>
          <w:lang w:eastAsia="en-GB"/>
        </w:rPr>
        <w:t>3</w:t>
      </w:r>
      <w:r w:rsidRPr="00E424A6">
        <w:rPr>
          <w:rFonts w:ascii="Times New Roman" w:eastAsia="Times New Roman" w:hAnsi="Times New Roman"/>
          <w:lang w:eastAsia="en-GB"/>
        </w:rPr>
        <w:t xml:space="preserve">. </w:t>
      </w:r>
    </w:p>
    <w:p w14:paraId="7E8CE8B2" w14:textId="77777777" w:rsidR="001E219B" w:rsidRPr="00E424A6" w:rsidRDefault="001E219B" w:rsidP="001E219B">
      <w:pPr>
        <w:ind w:left="284"/>
        <w:jc w:val="left"/>
        <w:rPr>
          <w:rFonts w:ascii="Times New Roman" w:eastAsia="Times New Roman" w:hAnsi="Times New Roman"/>
          <w:lang w:eastAsia="zh-CN"/>
        </w:rPr>
      </w:pPr>
      <w:r w:rsidRPr="00E424A6">
        <w:rPr>
          <w:rFonts w:ascii="Times New Roman" w:eastAsia="Times New Roman" w:hAnsi="Times New Roman"/>
          <w:lang w:eastAsia="zh-CN"/>
        </w:rPr>
        <w:t>otherwise,</w:t>
      </w:r>
    </w:p>
    <w:p w14:paraId="7EC7F862" w14:textId="77777777" w:rsidR="001E219B" w:rsidRPr="00E424A6" w:rsidRDefault="001E219B" w:rsidP="001E219B">
      <w:pPr>
        <w:numPr>
          <w:ilvl w:val="0"/>
          <w:numId w:val="25"/>
        </w:numPr>
        <w:tabs>
          <w:tab w:val="clear" w:pos="992"/>
          <w:tab w:val="num" w:pos="1276"/>
        </w:tabs>
        <w:ind w:left="852" w:hanging="284"/>
        <w:jc w:val="left"/>
        <w:rPr>
          <w:rFonts w:ascii="Times New Roman" w:eastAsia="Times New Roman" w:hAnsi="Times New Roman"/>
          <w:lang w:eastAsia="en-GB"/>
        </w:rPr>
      </w:pPr>
      <w:r w:rsidRPr="00E424A6">
        <w:rPr>
          <w:rFonts w:ascii="Times New Roman" w:eastAsia="Times New Roman" w:hAnsi="Times New Roman"/>
          <w:lang w:eastAsia="en-GB"/>
        </w:rPr>
        <w:t xml:space="preserve">If the NB-IoT UE has a </w:t>
      </w:r>
      <w:r w:rsidRPr="00E424A6">
        <w:rPr>
          <w:rFonts w:ascii="Times New Roman" w:eastAsia="Times New Roman" w:hAnsi="Times New Roman"/>
          <w:highlight w:val="yellow"/>
          <w:lang w:eastAsia="en-GB"/>
        </w:rPr>
        <w:t xml:space="preserve">NPUSCH transmission for Msg3 ending in subframe </w:t>
      </w:r>
      <m:oMath>
        <m:sSup>
          <m:sSupPr>
            <m:ctrlPr>
              <w:rPr>
                <w:rFonts w:ascii="Cambria Math" w:eastAsia="Times New Roman" w:hAnsi="Cambria Math"/>
                <w:i/>
                <w:highlight w:val="yellow"/>
                <w:lang w:eastAsia="en-GB"/>
              </w:rPr>
            </m:ctrlPr>
          </m:sSupPr>
          <m:e>
            <m:r>
              <w:rPr>
                <w:rFonts w:ascii="Cambria Math" w:eastAsia="Times New Roman" w:hAnsi="Cambria Math"/>
                <w:highlight w:val="yellow"/>
                <w:lang w:eastAsia="en-GB"/>
              </w:rPr>
              <m:t>n</m:t>
            </m:r>
          </m:e>
          <m:sup>
            <m:r>
              <w:rPr>
                <w:rFonts w:ascii="Cambria Math" w:eastAsia="Times New Roman" w:hAnsi="Cambria Math"/>
                <w:highlight w:val="yellow"/>
                <w:lang w:eastAsia="en-GB"/>
              </w:rPr>
              <m:t>'</m:t>
            </m:r>
          </m:sup>
        </m:sSup>
      </m:oMath>
      <w:r w:rsidRPr="00E424A6">
        <w:rPr>
          <w:rFonts w:ascii="Times New Roman" w:eastAsia="Times New Roman" w:hAnsi="Times New Roman"/>
          <w:lang w:eastAsia="en-GB"/>
        </w:rPr>
        <w:t>with transport block size</w:t>
      </w:r>
      <w:r w:rsidRPr="00E424A6">
        <w:rPr>
          <w:rFonts w:ascii="Times New Roman" w:eastAsia="Times New Roman" w:hAnsi="Times New Roman"/>
          <w:position w:val="-14"/>
          <w:lang w:eastAsia="en-GB"/>
        </w:rPr>
        <w:object w:dxaOrig="720" w:dyaOrig="340" w14:anchorId="56385C94">
          <v:shape id="_x0000_i1089" type="#_x0000_t75" style="width:36.7pt;height:13.75pt" o:ole="">
            <v:imagedata r:id="rId129" o:title=""/>
          </v:shape>
          <o:OLEObject Type="Embed" ProgID="Equation.DSMT4" ShapeID="_x0000_i1089" DrawAspect="Content" ObjectID="_1804651143" r:id="rId130"/>
        </w:object>
      </w:r>
      <w:r w:rsidRPr="00E424A6">
        <w:rPr>
          <w:rFonts w:ascii="Times New Roman" w:eastAsia="Times New Roman" w:hAnsi="Times New Roman"/>
          <w:lang w:eastAsia="en-GB"/>
        </w:rPr>
        <w:t xml:space="preserve"> , whereas if </w:t>
      </w:r>
      <w:r w:rsidRPr="00E424A6">
        <w:rPr>
          <w:rFonts w:ascii="Times New Roman" w:eastAsia="Times New Roman" w:hAnsi="Times New Roman"/>
          <w:position w:val="-14"/>
          <w:lang w:eastAsia="en-GB"/>
        </w:rPr>
        <w:object w:dxaOrig="1020" w:dyaOrig="340" w14:anchorId="4B4482BD">
          <v:shape id="_x0000_i1090" type="#_x0000_t75" style="width:49.75pt;height:13.75pt" o:ole="">
            <v:imagedata r:id="rId131" o:title=""/>
          </v:shape>
          <o:OLEObject Type="Embed" ProgID="Equation.DSMT4" ShapeID="_x0000_i1090" DrawAspect="Content" ObjectID="_1804651144" r:id="rId132"/>
        </w:object>
      </w:r>
      <w:r w:rsidRPr="00E424A6">
        <w:rPr>
          <w:rFonts w:ascii="Times New Roman" w:eastAsia="Times New Roman" w:hAnsi="Times New Roman"/>
          <w:lang w:eastAsia="en-GB"/>
        </w:rPr>
        <w:t xml:space="preserve">would have been selected the </w:t>
      </w:r>
      <w:r w:rsidRPr="00E424A6">
        <w:rPr>
          <w:rFonts w:ascii="Times New Roman" w:eastAsia="Times New Roman" w:hAnsi="Times New Roman"/>
          <w:highlight w:val="yellow"/>
          <w:lang w:eastAsia="en-GB"/>
        </w:rPr>
        <w:t xml:space="preserve">NPUSCH transmission would have ended in subframe </w:t>
      </w:r>
      <w:r w:rsidRPr="00E424A6">
        <w:rPr>
          <w:rFonts w:ascii="Times New Roman" w:eastAsia="Times New Roman" w:hAnsi="Times New Roman"/>
          <w:i/>
          <w:highlight w:val="yellow"/>
          <w:lang w:eastAsia="en-GB"/>
        </w:rPr>
        <w:t>n</w:t>
      </w:r>
      <w:r w:rsidRPr="00E424A6">
        <w:rPr>
          <w:rFonts w:ascii="Times New Roman" w:eastAsia="Times New Roman" w:hAnsi="Times New Roman"/>
          <w:highlight w:val="yellow"/>
          <w:lang w:eastAsia="en-GB"/>
        </w:rPr>
        <w:t>, the UE is not required to monitor NPDCCH</w:t>
      </w:r>
      <w:r w:rsidRPr="00E424A6">
        <w:rPr>
          <w:rFonts w:ascii="Times New Roman" w:eastAsia="Times New Roman" w:hAnsi="Times New Roman"/>
          <w:lang w:eastAsia="en-GB"/>
        </w:rPr>
        <w:t xml:space="preserve"> in any subframe starting from subframe </w:t>
      </w:r>
      <w:r w:rsidRPr="00E424A6">
        <w:rPr>
          <w:rFonts w:ascii="Times New Roman" w:eastAsia="Times New Roman" w:hAnsi="Times New Roman"/>
          <w:i/>
          <w:lang w:eastAsia="en-GB"/>
        </w:rPr>
        <w:t xml:space="preserve">n'+1 </w:t>
      </w:r>
      <w:r w:rsidRPr="00E424A6">
        <w:rPr>
          <w:rFonts w:ascii="Times New Roman" w:eastAsia="Times New Roman" w:hAnsi="Times New Roman"/>
          <w:lang w:eastAsia="en-GB"/>
        </w:rPr>
        <w:t xml:space="preserve">to subframe </w:t>
      </w:r>
      <w:r w:rsidRPr="00E424A6">
        <w:rPr>
          <w:rFonts w:ascii="Times New Roman" w:eastAsia="Times New Roman" w:hAnsi="Times New Roman"/>
          <w:i/>
          <w:lang w:eastAsia="en-GB"/>
        </w:rPr>
        <w:t xml:space="preserve">n+3 </w:t>
      </w:r>
      <w:r w:rsidRPr="00E424A6">
        <w:rPr>
          <w:rFonts w:ascii="Times New Roman" w:eastAsia="MS Mincho" w:hAnsi="Times New Roman"/>
          <w:lang w:eastAsia="en-GB"/>
        </w:rPr>
        <w:t xml:space="preserve">or in a NTN </w:t>
      </w:r>
      <w:r w:rsidRPr="00E424A6">
        <w:rPr>
          <w:rFonts w:ascii="Times New Roman" w:eastAsia="Times New Roman" w:hAnsi="Times New Roman"/>
          <w:iCs/>
          <w:lang w:eastAsia="en-GB"/>
        </w:rPr>
        <w:t>serving cell</w:t>
      </w:r>
      <w:r w:rsidRPr="00E424A6">
        <w:rPr>
          <w:rFonts w:ascii="Times New Roman" w:eastAsia="MS Mincho" w:hAnsi="Times New Roman"/>
          <w:highlight w:val="yellow"/>
          <w:lang w:eastAsia="en-GB"/>
        </w:rPr>
        <w:t xml:space="preserve">, in any downlink subframe </w:t>
      </w:r>
      <w:r w:rsidRPr="00E424A6">
        <w:rPr>
          <w:rFonts w:ascii="Times New Roman" w:eastAsia="Times New Roman" w:hAnsi="Times New Roman"/>
          <w:highlight w:val="yellow"/>
          <w:lang w:eastAsia="en-GB"/>
        </w:rPr>
        <w:t>that</w:t>
      </w:r>
      <w:r w:rsidRPr="00E424A6">
        <w:rPr>
          <w:rFonts w:ascii="Times New Roman" w:eastAsia="Times New Roman" w:hAnsi="Times New Roman"/>
          <w:iCs/>
          <w:highlight w:val="yellow"/>
          <w:lang w:eastAsia="en-GB"/>
        </w:rPr>
        <w:t xml:space="preserve"> </w:t>
      </w:r>
      <w:r w:rsidRPr="00E424A6">
        <w:rPr>
          <w:rFonts w:ascii="Times New Roman" w:eastAsia="Times New Roman" w:hAnsi="Times New Roman"/>
          <w:highlight w:val="yellow"/>
          <w:lang w:eastAsia="en-GB"/>
        </w:rPr>
        <w:t>overlaps with uplink</w:t>
      </w:r>
      <w:r w:rsidRPr="00E424A6">
        <w:rPr>
          <w:rFonts w:ascii="Times New Roman" w:eastAsia="MS Mincho" w:hAnsi="Times New Roman"/>
          <w:highlight w:val="yellow"/>
          <w:lang w:eastAsia="en-GB"/>
        </w:rPr>
        <w:t xml:space="preserve"> subframe </w:t>
      </w:r>
      <w:r w:rsidRPr="00E424A6">
        <w:rPr>
          <w:rFonts w:ascii="Times New Roman" w:eastAsia="Times New Roman" w:hAnsi="Times New Roman"/>
          <w:i/>
          <w:highlight w:val="yellow"/>
          <w:lang w:eastAsia="en-GB"/>
        </w:rPr>
        <w:t>n'</w:t>
      </w:r>
      <w:r w:rsidRPr="00E424A6">
        <w:rPr>
          <w:rFonts w:ascii="Times New Roman" w:eastAsia="MS Mincho" w:hAnsi="Times New Roman"/>
          <w:highlight w:val="yellow"/>
          <w:lang w:eastAsia="en-GB"/>
        </w:rPr>
        <w:t>+</w:t>
      </w:r>
      <w:r w:rsidRPr="00E424A6">
        <w:rPr>
          <w:rFonts w:ascii="Times New Roman" w:eastAsia="MS Mincho" w:hAnsi="Times New Roman"/>
          <w:i/>
          <w:iCs/>
          <w:highlight w:val="yellow"/>
          <w:lang w:eastAsia="en-GB"/>
        </w:rPr>
        <w:t>1</w:t>
      </w:r>
      <w:r w:rsidRPr="00E424A6">
        <w:rPr>
          <w:rFonts w:ascii="Times New Roman" w:eastAsia="MS Mincho" w:hAnsi="Times New Roman"/>
          <w:highlight w:val="yellow"/>
          <w:lang w:eastAsia="en-GB"/>
        </w:rPr>
        <w:t xml:space="preserve"> to subframe </w:t>
      </w:r>
      <w:r w:rsidRPr="00E424A6">
        <w:rPr>
          <w:rFonts w:ascii="Times New Roman" w:eastAsia="MS Mincho" w:hAnsi="Times New Roman"/>
          <w:i/>
          <w:iCs/>
          <w:highlight w:val="yellow"/>
          <w:lang w:eastAsia="en-GB"/>
        </w:rPr>
        <w:t>n</w:t>
      </w:r>
      <w:r w:rsidRPr="00E424A6">
        <w:rPr>
          <w:rFonts w:ascii="Times New Roman" w:eastAsia="MS Mincho" w:hAnsi="Times New Roman"/>
          <w:highlight w:val="yellow"/>
          <w:lang w:eastAsia="en-GB"/>
        </w:rPr>
        <w:t>+</w:t>
      </w:r>
      <w:r w:rsidRPr="00E424A6">
        <w:rPr>
          <w:rFonts w:ascii="Times New Roman" w:hAnsi="Times New Roman"/>
          <w:i/>
          <w:highlight w:val="yellow"/>
          <w:lang w:eastAsia="zh-CN"/>
        </w:rPr>
        <w:t>K</w:t>
      </w:r>
      <w:r w:rsidRPr="00E424A6">
        <w:rPr>
          <w:rFonts w:ascii="Times New Roman" w:hAnsi="Times New Roman"/>
          <w:iCs/>
          <w:highlight w:val="yellow"/>
          <w:vertAlign w:val="subscript"/>
          <w:lang w:eastAsia="zh-CN"/>
        </w:rPr>
        <w:t>mac</w:t>
      </w:r>
      <w:r w:rsidRPr="00E424A6">
        <w:rPr>
          <w:rFonts w:ascii="Times New Roman" w:eastAsia="MS Mincho" w:hAnsi="Times New Roman"/>
          <w:highlight w:val="yellow"/>
          <w:lang w:eastAsia="en-GB"/>
        </w:rPr>
        <w:t>+</w:t>
      </w:r>
      <w:r w:rsidRPr="00E424A6">
        <w:rPr>
          <w:rFonts w:ascii="Times New Roman" w:eastAsia="MS Mincho" w:hAnsi="Times New Roman"/>
          <w:i/>
          <w:iCs/>
          <w:highlight w:val="yellow"/>
          <w:lang w:eastAsia="en-GB"/>
        </w:rPr>
        <w:t>3</w:t>
      </w:r>
      <w:r w:rsidRPr="00E424A6">
        <w:rPr>
          <w:rFonts w:ascii="Times New Roman" w:eastAsia="Times New Roman" w:hAnsi="Times New Roman"/>
          <w:lang w:eastAsia="en-GB"/>
        </w:rPr>
        <w:t xml:space="preserve">. </w:t>
      </w:r>
    </w:p>
    <w:p w14:paraId="5890D464" w14:textId="77777777" w:rsidR="001E219B" w:rsidRPr="00E424A6" w:rsidRDefault="001E219B" w:rsidP="001E219B">
      <w:r w:rsidRPr="00E424A6">
        <w:t xml:space="preserve">There are also limits to the timing of when the NPDCCH can earliest occur after NPDSCH transmission that do not require NPUSCH Format 2 for ACK/NACK, 36.213 section 16.6: </w:t>
      </w:r>
    </w:p>
    <w:p w14:paraId="4730E5DB" w14:textId="77777777" w:rsidR="001E219B" w:rsidRPr="00E424A6" w:rsidRDefault="001E219B" w:rsidP="001E219B">
      <w:pPr>
        <w:ind w:left="284"/>
        <w:jc w:val="left"/>
        <w:rPr>
          <w:rFonts w:ascii="Times New Roman" w:eastAsia="Times New Roman" w:hAnsi="Times New Roman"/>
          <w:lang w:eastAsia="en-GB"/>
        </w:rPr>
      </w:pPr>
      <w:r w:rsidRPr="00E424A6">
        <w:rPr>
          <w:rFonts w:ascii="Times New Roman" w:eastAsia="Times New Roman" w:hAnsi="Times New Roman"/>
          <w:highlight w:val="yellow"/>
          <w:lang w:eastAsia="en-GB"/>
        </w:rPr>
        <w:t xml:space="preserve">If a NB-IoT UE receives a NPDSCH transmission ending in subframe </w:t>
      </w:r>
      <w:r w:rsidRPr="00E424A6">
        <w:rPr>
          <w:rFonts w:ascii="Times New Roman" w:eastAsia="Times New Roman" w:hAnsi="Times New Roman"/>
          <w:i/>
          <w:highlight w:val="yellow"/>
          <w:lang w:eastAsia="en-GB"/>
        </w:rPr>
        <w:t xml:space="preserve">n, </w:t>
      </w:r>
      <w:r w:rsidRPr="00E424A6">
        <w:rPr>
          <w:rFonts w:ascii="Times New Roman" w:eastAsia="Times New Roman" w:hAnsi="Times New Roman"/>
          <w:highlight w:val="yellow"/>
          <w:lang w:eastAsia="en-GB"/>
        </w:rPr>
        <w:t xml:space="preserve">and if the UE is not required to transmit a corresponding NPUSCH format 2, the UE is not required to monitor NPDCCH in any subframe starting from subframe </w:t>
      </w:r>
      <w:r w:rsidRPr="00E424A6">
        <w:rPr>
          <w:rFonts w:ascii="Times New Roman" w:eastAsia="Times New Roman" w:hAnsi="Times New Roman"/>
          <w:i/>
          <w:highlight w:val="yellow"/>
          <w:lang w:eastAsia="en-GB"/>
        </w:rPr>
        <w:t>n+1</w:t>
      </w:r>
      <w:r w:rsidRPr="00E424A6">
        <w:rPr>
          <w:rFonts w:ascii="Times New Roman" w:eastAsia="Times New Roman" w:hAnsi="Times New Roman"/>
          <w:highlight w:val="yellow"/>
          <w:lang w:eastAsia="en-GB"/>
        </w:rPr>
        <w:t xml:space="preserve"> to subframe </w:t>
      </w:r>
      <w:r w:rsidRPr="00E424A6">
        <w:rPr>
          <w:rFonts w:ascii="Times New Roman" w:eastAsia="Times New Roman" w:hAnsi="Times New Roman"/>
          <w:i/>
          <w:highlight w:val="yellow"/>
          <w:lang w:eastAsia="en-GB"/>
        </w:rPr>
        <w:t>n+12</w:t>
      </w:r>
      <w:r w:rsidRPr="00E424A6">
        <w:rPr>
          <w:rFonts w:ascii="Times New Roman" w:eastAsia="Times New Roman" w:hAnsi="Times New Roman"/>
          <w:highlight w:val="yellow"/>
          <w:lang w:eastAsia="en-GB"/>
        </w:rPr>
        <w:t>.</w:t>
      </w:r>
    </w:p>
    <w:p w14:paraId="39EEE11E" w14:textId="77777777" w:rsidR="001E219B" w:rsidRPr="00E424A6" w:rsidRDefault="001E219B" w:rsidP="001E219B">
      <w:pPr>
        <w:pStyle w:val="Observation"/>
      </w:pPr>
      <w:bookmarkStart w:id="102" w:name="_Toc194036023"/>
      <w:r w:rsidRPr="00E424A6">
        <w:t>There is a guard period of at least 3 subframes after an NPUSCH transmission (Format 1 or 2) and first possible NPDCCH reception.</w:t>
      </w:r>
      <w:bookmarkEnd w:id="102"/>
      <w:r w:rsidRPr="00E424A6">
        <w:t xml:space="preserve"> </w:t>
      </w:r>
    </w:p>
    <w:p w14:paraId="1C3F1E95" w14:textId="77777777" w:rsidR="001E219B" w:rsidRPr="00E424A6" w:rsidRDefault="001E219B" w:rsidP="001E219B">
      <w:pPr>
        <w:pStyle w:val="Observation"/>
      </w:pPr>
      <w:bookmarkStart w:id="103" w:name="_Toc194036024"/>
      <w:r w:rsidRPr="00E424A6">
        <w:t>There is a guard period of at least 12 subframes after an NPDSCH reception and the first possible NPDCCH reception.</w:t>
      </w:r>
      <w:bookmarkEnd w:id="103"/>
      <w:r w:rsidRPr="00E424A6">
        <w:t xml:space="preserve"> </w:t>
      </w:r>
    </w:p>
    <w:p w14:paraId="53E0F65E" w14:textId="77777777" w:rsidR="001E219B" w:rsidRPr="00E424A6" w:rsidRDefault="001E219B" w:rsidP="001E219B">
      <w:r w:rsidRPr="00E424A6">
        <w:t xml:space="preserve">Further, all excluded subframes for NPDSCH are also excluded for NPDCCH. </w:t>
      </w:r>
    </w:p>
    <w:p w14:paraId="78584837" w14:textId="77777777" w:rsidR="001E219B" w:rsidRPr="00E424A6" w:rsidRDefault="001E219B" w:rsidP="001E219B">
      <w:pPr>
        <w:pStyle w:val="Observation"/>
      </w:pPr>
      <w:bookmarkStart w:id="104" w:name="_Toc194036025"/>
      <w:r w:rsidRPr="00E424A6">
        <w:t>Some of the contiguous subframes cannot be used for NPDCCH transmissions.</w:t>
      </w:r>
      <w:bookmarkEnd w:id="104"/>
      <w:r w:rsidRPr="00E424A6">
        <w:t xml:space="preserve"> </w:t>
      </w:r>
    </w:p>
    <w:p w14:paraId="6DD75E8A" w14:textId="77777777" w:rsidR="001E219B" w:rsidRPr="00E424A6" w:rsidRDefault="001E219B" w:rsidP="001E219B"/>
    <w:p w14:paraId="24AE4E3E" w14:textId="2B2B2AEB" w:rsidR="00687CAA" w:rsidRPr="00E424A6" w:rsidRDefault="00687CAA" w:rsidP="00687CAA">
      <w:pPr>
        <w:pStyle w:val="Heading2"/>
      </w:pPr>
      <w:r w:rsidRPr="00E424A6">
        <w:t>A.4</w:t>
      </w:r>
      <w:r w:rsidRPr="00E424A6">
        <w:tab/>
        <w:t xml:space="preserve">Example of one DSA and MsgB window </w:t>
      </w:r>
    </w:p>
    <w:p w14:paraId="7982D148" w14:textId="77777777" w:rsidR="00687CAA" w:rsidRPr="00E424A6" w:rsidRDefault="00687CAA" w:rsidP="00687CAA">
      <w:r w:rsidRPr="00E424A6">
        <w:t xml:space="preserve">To explore the possibilities for the DSA window and the MsgB, we start with one possible configuration for a DSA window and a MsgB window. </w:t>
      </w:r>
    </w:p>
    <w:p w14:paraId="2AA3A647" w14:textId="77777777" w:rsidR="00687CAA" w:rsidRPr="00E424A6" w:rsidRDefault="00687CAA" w:rsidP="00687CAA">
      <w:r w:rsidRPr="00E424A6">
        <w:t xml:space="preserve">We assume a 3.75 kHz SCS GEO scenario with 544 ms RTT and with good coverage, that is, no repetitions and each transmission use one RU in uplink respectively one subframe in downlink. Each RU is then 32 ms long. </w:t>
      </w:r>
    </w:p>
    <w:p w14:paraId="632EB3A7" w14:textId="311C085A" w:rsidR="00687CAA" w:rsidRPr="00E424A6" w:rsidRDefault="00687CAA" w:rsidP="00687CAA">
      <w:r w:rsidRPr="00E424A6">
        <w:t>The DSA window is 12 subcarriers, and 8 RUs in time, in total 96 transmission opportunities, but not all of them can be selected at any time for one UE (to transmit MsgA on two different subcarriers at the same time may be costly to implement for a UE as power amplifier linearity and peak power will increase, see “</w:t>
      </w:r>
      <w:r w:rsidRPr="00E424A6">
        <w:fldChar w:fldCharType="begin"/>
      </w:r>
      <w:r w:rsidRPr="00E424A6">
        <w:instrText xml:space="preserve"> REF _Ref189786266 \h </w:instrText>
      </w:r>
      <w:r w:rsidRPr="00E424A6">
        <w:fldChar w:fldCharType="separate"/>
      </w:r>
      <w:r w:rsidR="00D461E0" w:rsidRPr="00E424A6">
        <w:t>A.2</w:t>
      </w:r>
      <w:r w:rsidR="00D461E0" w:rsidRPr="00E424A6">
        <w:tab/>
        <w:t>Restriction on selectable DSA resources</w:t>
      </w:r>
      <w:r w:rsidRPr="00E424A6">
        <w:fldChar w:fldCharType="end"/>
      </w:r>
      <w:r w:rsidRPr="00E424A6">
        <w:t xml:space="preserve">”). </w:t>
      </w:r>
    </w:p>
    <w:p w14:paraId="11AF00E9" w14:textId="77777777" w:rsidR="00687CAA" w:rsidRPr="00E424A6" w:rsidRDefault="00687CAA" w:rsidP="00687CAA">
      <w:r w:rsidRPr="00E424A6">
        <w:t xml:space="preserve">The DSA window is then 8*32 ms = 256 ms long. </w:t>
      </w:r>
    </w:p>
    <w:p w14:paraId="01C2AC10" w14:textId="32F8B699" w:rsidR="00687CAA" w:rsidRPr="00E424A6" w:rsidRDefault="00687CAA" w:rsidP="00687CAA">
      <w:r w:rsidRPr="00E424A6">
        <w:t xml:space="preserve">For the timing of the MsgB, we assume the same restrictions as for legacy scheduling (for more info see </w:t>
      </w:r>
      <w:r w:rsidRPr="00E424A6">
        <w:fldChar w:fldCharType="begin"/>
      </w:r>
      <w:r w:rsidRPr="00E424A6">
        <w:instrText xml:space="preserve"> REF _Ref189206561 \h </w:instrText>
      </w:r>
      <w:r w:rsidRPr="00E424A6">
        <w:fldChar w:fldCharType="separate"/>
      </w:r>
      <w:r w:rsidR="00D461E0" w:rsidRPr="00E424A6">
        <w:t>A.3</w:t>
      </w:r>
      <w:r w:rsidR="00D461E0" w:rsidRPr="00E424A6">
        <w:tab/>
        <w:t>Legacy NB-IoT resources</w:t>
      </w:r>
      <w:r w:rsidRPr="00E424A6">
        <w:fldChar w:fldCharType="end"/>
      </w:r>
      <w:r w:rsidRPr="00E424A6">
        <w:t xml:space="preserve">). That is, a minimum of 3 ms, for eNB processing and switching time of UE from UL tx to DL rx, between last NPUSCH subframe and the first NPDCCH subframe, a minimum gap of four subframes between the last NPDCCH subframe and the first NPDSCH subframe, and a minimum gap of 12 subframes between the last NPDSCH subframe and the first NPUSCH Format 2 subframe (the HARQ ACK signalling). The NPUSCH Format 2 can also be replaced by another NPDCCH monitoring occasion. </w:t>
      </w:r>
    </w:p>
    <w:p w14:paraId="244F84E2" w14:textId="77777777" w:rsidR="00687CAA" w:rsidRPr="00E424A6" w:rsidRDefault="00687CAA" w:rsidP="00687CAA">
      <w:r w:rsidRPr="00E424A6">
        <w:rPr>
          <w:rFonts w:cs="Arial"/>
        </w:rPr>
        <w:t xml:space="preserve">A UEs can expect a MsgB message earliest UE-eNB RTT (the TA plus Kmac) after the end of a MsgA, but here we </w:t>
      </w:r>
      <w:r w:rsidRPr="00E424A6">
        <w:t xml:space="preserve">assume the UE transmit two replicas in the DSA window and then wait until the end of the DSA window before switching to NPDCCH monitoring for MsgB. </w:t>
      </w:r>
    </w:p>
    <w:p w14:paraId="19A985E2" w14:textId="77777777" w:rsidR="00687CAA" w:rsidRPr="00E424A6" w:rsidRDefault="00687CAA" w:rsidP="00687CAA">
      <w:r w:rsidRPr="00E424A6">
        <w:t>To summarize all information about the Figure 1:</w:t>
      </w:r>
    </w:p>
    <w:p w14:paraId="1781E6ED"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The x-axis is proportional in time </w:t>
      </w:r>
    </w:p>
    <w:p w14:paraId="6D84D1EF"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3.75 kHz SCS </w:t>
      </w:r>
    </w:p>
    <w:p w14:paraId="1B76B4BD"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One RU is 32 ms on a single subcarrier </w:t>
      </w:r>
    </w:p>
    <w:p w14:paraId="34007454"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UL transmissions are illustrated at the UE </w:t>
      </w:r>
    </w:p>
    <w:p w14:paraId="107B80CD"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DL transmissions are illustrated at the eNB </w:t>
      </w:r>
    </w:p>
    <w:p w14:paraId="6D08FA7B"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UL subframes not available for UL transmission are ignored </w:t>
      </w:r>
    </w:p>
    <w:p w14:paraId="0C7E41DD"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DL subframes not available for DL transmission are ignored </w:t>
      </w:r>
    </w:p>
    <w:p w14:paraId="62B17474"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The HARQ ACK/NACK uses 8 ms</w:t>
      </w:r>
    </w:p>
    <w:p w14:paraId="4CCD76AF"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 xml:space="preserve">The NPUSCH resources for HARQ ACK/NACK are illustrated as a window of 8*8 ms on subcarrier 0 to 11 while the actual resources for HARQ ACK/NACK are on subcarriers 38 to 45, further we can only signal the ACK/NACK to be either 13 or 21 subframes after the last NPDSCH subframe for 3.75 kHz SCS, thus a real window can only be 2*8 ms </w:t>
      </w:r>
    </w:p>
    <w:p w14:paraId="014EEAAD"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DSA window uses 12 subcarriers and 8 RUs in time </w:t>
      </w:r>
    </w:p>
    <w:p w14:paraId="4B8D8CD2"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 xml:space="preserve">DSA window is 12*8 ms = 256 ms long </w:t>
      </w:r>
    </w:p>
    <w:p w14:paraId="106020F2"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The DSA window Periodicity is just arbitrarily selected to be 256+544+21+64 ms = 885 ms</w:t>
      </w:r>
    </w:p>
    <w:p w14:paraId="52DC9BE2"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 xml:space="preserve">it may be longer (for example if DL subframes are excluded, or if UL subframes are excluded) </w:t>
      </w:r>
    </w:p>
    <w:p w14:paraId="7455213D"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 xml:space="preserve">it may be shorter (for example if we make the ACK/NACK window shorter) </w:t>
      </w:r>
    </w:p>
    <w:p w14:paraId="00E90FD5"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MsgA uses one RU without repetitions and there is two replicas (in blue colour)</w:t>
      </w:r>
    </w:p>
    <w:p w14:paraId="08111CCC"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MsgB has same timings as in legacy scheduling of DL</w:t>
      </w:r>
    </w:p>
    <w:p w14:paraId="138A7D5A"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 xml:space="preserve">3 ms gap for eNB and UE processing between last NPUSCH subframe and the first NPDCCH subframe </w:t>
      </w:r>
    </w:p>
    <w:p w14:paraId="42F7B05D"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 xml:space="preserve">4 ms gap for eNB and UE processing between last NPDCCH subframe and the first NPDSCH subframe (plus the scheduling delay k0 = 0 in DCI) </w:t>
      </w:r>
    </w:p>
    <w:p w14:paraId="3335A6A2"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12 ms gap for UE processing after the last NPDSCH subframe and the first NPUSCH Format 2 subframe (the HARQ ACK signalling)</w:t>
      </w:r>
    </w:p>
    <w:p w14:paraId="2C46518C"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the UEs transmit two MsgA replicas in the DSA window and then wait until the DSA window end plus UE-eNB RTT before switching to NPDCCH monitoring </w:t>
      </w:r>
    </w:p>
    <w:p w14:paraId="20B32048"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Note that the effect Koffset is not shown (that is, figure assumes a perfect Koffset = TA), if Koffset is included likely HARQ A/N is a little delayed (especially for UEs that have lower RTT than the maximum RTT in the cell) </w:t>
      </w:r>
    </w:p>
    <w:p w14:paraId="12EA3B62"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Note that Kmac is assumed to be 0 </w:t>
      </w:r>
    </w:p>
    <w:p w14:paraId="3EF4CE2E" w14:textId="77777777" w:rsidR="00687CAA" w:rsidRPr="00E424A6" w:rsidRDefault="00687CAA" w:rsidP="00687CAA"/>
    <w:p w14:paraId="5096A1A9" w14:textId="77777777" w:rsidR="00687CAA" w:rsidRPr="00E424A6" w:rsidRDefault="00687CAA" w:rsidP="00687CAA">
      <w:r w:rsidRPr="00E424A6">
        <w:rPr>
          <w:noProof/>
        </w:rPr>
        <w:drawing>
          <wp:inline distT="0" distB="0" distL="0" distR="0" wp14:anchorId="4B361420" wp14:editId="74AEFFDD">
            <wp:extent cx="6120765" cy="3569970"/>
            <wp:effectExtent l="0" t="0" r="0" b="0"/>
            <wp:docPr id="20137894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789481" name=""/>
                    <pic:cNvPicPr/>
                  </pic:nvPicPr>
                  <pic:blipFill>
                    <a:blip r:embed="rId133"/>
                    <a:stretch>
                      <a:fillRect/>
                    </a:stretch>
                  </pic:blipFill>
                  <pic:spPr>
                    <a:xfrm>
                      <a:off x="0" y="0"/>
                      <a:ext cx="6120765" cy="3569970"/>
                    </a:xfrm>
                    <a:prstGeom prst="rect">
                      <a:avLst/>
                    </a:prstGeom>
                  </pic:spPr>
                </pic:pic>
              </a:graphicData>
            </a:graphic>
          </wp:inline>
        </w:drawing>
      </w:r>
    </w:p>
    <w:p w14:paraId="3DC4C043" w14:textId="77777777" w:rsidR="00687CAA" w:rsidRPr="00E424A6" w:rsidRDefault="00687CAA" w:rsidP="00687CAA">
      <w:pPr>
        <w:pStyle w:val="FigureTitle"/>
      </w:pPr>
      <w:r w:rsidRPr="00E424A6">
        <w:t>Figure 1: Example of DSA window, MsgB and HARQ A/N, no repetitions</w:t>
      </w:r>
    </w:p>
    <w:p w14:paraId="4010AB72" w14:textId="77777777" w:rsidR="00687CAA" w:rsidRPr="00E424A6" w:rsidRDefault="00687CAA" w:rsidP="00687CAA"/>
    <w:p w14:paraId="5A8E1DD6" w14:textId="77777777" w:rsidR="00687CAA" w:rsidRPr="00E424A6" w:rsidRDefault="00687CAA" w:rsidP="00687CAA">
      <w:r w:rsidRPr="00E424A6">
        <w:t xml:space="preserve">In the next figure (Figure 2) we have the same assumptions as in Figure 1, but we have assumed the maximum number of repetitions are used for each transmission (128 for UL and 2048 for DL) and we ignore the 40 ms silent period every 256 ms of UL transmission. </w:t>
      </w:r>
    </w:p>
    <w:p w14:paraId="191B8A63" w14:textId="77777777" w:rsidR="00687CAA" w:rsidRPr="00E424A6" w:rsidRDefault="00687CAA" w:rsidP="00687CAA">
      <w:r w:rsidRPr="00E424A6">
        <w:t xml:space="preserve">To summarize all information about the Figure 2: </w:t>
      </w:r>
    </w:p>
    <w:p w14:paraId="5098C42B" w14:textId="77777777" w:rsidR="00687CAA" w:rsidRPr="00E424A6" w:rsidRDefault="00687CAA" w:rsidP="00687CAA">
      <w:pPr>
        <w:pStyle w:val="ListParagraph"/>
        <w:numPr>
          <w:ilvl w:val="0"/>
          <w:numId w:val="27"/>
        </w:numPr>
        <w:rPr>
          <w:rFonts w:ascii="Arial" w:hAnsi="Arial" w:cs="Arial"/>
          <w:sz w:val="20"/>
          <w:szCs w:val="20"/>
          <w:lang w:val="en-GB"/>
        </w:rPr>
      </w:pPr>
      <w:r w:rsidRPr="00E424A6">
        <w:rPr>
          <w:rFonts w:ascii="Arial" w:hAnsi="Arial" w:cs="Arial"/>
          <w:sz w:val="20"/>
          <w:szCs w:val="20"/>
          <w:lang w:val="en-GB"/>
        </w:rPr>
        <w:t xml:space="preserve">Same assumptions as Figure 1 except: </w:t>
      </w:r>
    </w:p>
    <w:p w14:paraId="0FAA750C"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 xml:space="preserve">128 repetitions for each UL transmission </w:t>
      </w:r>
    </w:p>
    <w:p w14:paraId="19591585"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 xml:space="preserve">2048 repetitions for each DL transmission </w:t>
      </w:r>
    </w:p>
    <w:p w14:paraId="099B3FB9" w14:textId="77777777" w:rsidR="00687CAA" w:rsidRPr="00E424A6" w:rsidRDefault="00687CAA" w:rsidP="00687CAA">
      <w:pPr>
        <w:pStyle w:val="ListParagraph"/>
        <w:numPr>
          <w:ilvl w:val="1"/>
          <w:numId w:val="27"/>
        </w:numPr>
        <w:rPr>
          <w:rFonts w:ascii="Arial" w:hAnsi="Arial" w:cs="Arial"/>
          <w:sz w:val="20"/>
          <w:szCs w:val="20"/>
          <w:lang w:val="en-GB"/>
        </w:rPr>
      </w:pPr>
      <w:r w:rsidRPr="00E424A6">
        <w:rPr>
          <w:rFonts w:ascii="Arial" w:hAnsi="Arial" w:cs="Arial"/>
          <w:sz w:val="20"/>
          <w:szCs w:val="20"/>
          <w:lang w:val="en-GB"/>
        </w:rPr>
        <w:t>We ignore that the UE needs 40 ms silent periods every 256 ms of UL transmission</w:t>
      </w:r>
    </w:p>
    <w:p w14:paraId="23E85CB9" w14:textId="77777777" w:rsidR="00687CAA" w:rsidRPr="00E424A6" w:rsidRDefault="00687CAA" w:rsidP="00687CAA"/>
    <w:p w14:paraId="2439E7BF" w14:textId="77777777" w:rsidR="00687CAA" w:rsidRPr="00E424A6" w:rsidRDefault="00687CAA" w:rsidP="00687CAA">
      <w:r w:rsidRPr="00E424A6">
        <w:rPr>
          <w:noProof/>
        </w:rPr>
        <w:drawing>
          <wp:inline distT="0" distB="0" distL="0" distR="0" wp14:anchorId="789AC53B" wp14:editId="648D63B0">
            <wp:extent cx="6120765" cy="4374515"/>
            <wp:effectExtent l="0" t="0" r="0" b="6985"/>
            <wp:docPr id="2043317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317025" name=""/>
                    <pic:cNvPicPr/>
                  </pic:nvPicPr>
                  <pic:blipFill>
                    <a:blip r:embed="rId134"/>
                    <a:stretch>
                      <a:fillRect/>
                    </a:stretch>
                  </pic:blipFill>
                  <pic:spPr>
                    <a:xfrm>
                      <a:off x="0" y="0"/>
                      <a:ext cx="6120765" cy="4374515"/>
                    </a:xfrm>
                    <a:prstGeom prst="rect">
                      <a:avLst/>
                    </a:prstGeom>
                  </pic:spPr>
                </pic:pic>
              </a:graphicData>
            </a:graphic>
          </wp:inline>
        </w:drawing>
      </w:r>
    </w:p>
    <w:p w14:paraId="5C7C4940" w14:textId="77777777" w:rsidR="00687CAA" w:rsidRPr="00E424A6" w:rsidRDefault="00687CAA" w:rsidP="00687CAA">
      <w:pPr>
        <w:pStyle w:val="FigureTitle"/>
      </w:pPr>
      <w:r w:rsidRPr="00E424A6">
        <w:t>Figure 2: Example of DSA window, MsgB and HARQ A/N, maximum repetitions</w:t>
      </w:r>
    </w:p>
    <w:p w14:paraId="2713054D" w14:textId="77777777" w:rsidR="00687CAA" w:rsidRPr="00E424A6" w:rsidRDefault="00687CAA" w:rsidP="00687CAA"/>
    <w:p w14:paraId="1FBF27C7" w14:textId="77777777" w:rsidR="00687CAA" w:rsidRPr="00E424A6" w:rsidRDefault="00687CAA" w:rsidP="00687CAA">
      <w:pPr>
        <w:rPr>
          <w:rFonts w:cs="Arial"/>
        </w:rPr>
      </w:pPr>
      <w:r w:rsidRPr="00E424A6">
        <w:rPr>
          <w:rFonts w:cs="Arial"/>
        </w:rPr>
        <w:t xml:space="preserve">The transparent payload maximum propagation RTT (see 38.821 table 4.2-2) is about 542 ms in GEO, about 42 ms in 1200 km LEO, and about 26 ms in 600 km LEO. </w:t>
      </w:r>
    </w:p>
    <w:p w14:paraId="0365B7BE" w14:textId="77777777" w:rsidR="00687CAA" w:rsidRPr="00E424A6" w:rsidRDefault="00687CAA" w:rsidP="00687CAA">
      <w:pPr>
        <w:rPr>
          <w:rFonts w:cs="Arial"/>
        </w:rPr>
      </w:pPr>
      <w:r w:rsidRPr="00E424A6">
        <w:rPr>
          <w:rFonts w:cs="Arial"/>
        </w:rPr>
        <w:t xml:space="preserve">The eNB do not know the UEs individual RTT, it needs to assume a UE is at the maximum RTT and all UEs will need to use the cell specific Koffset for the CB-EDT functionality. </w:t>
      </w:r>
    </w:p>
    <w:p w14:paraId="70469B35" w14:textId="77777777" w:rsidR="00687CAA" w:rsidRPr="00E424A6" w:rsidRDefault="00687CAA" w:rsidP="00687CAA">
      <w:pPr>
        <w:rPr>
          <w:rFonts w:cs="Arial"/>
        </w:rPr>
      </w:pPr>
      <w:r w:rsidRPr="00E424A6">
        <w:rPr>
          <w:rFonts w:cs="Arial"/>
        </w:rPr>
        <w:t xml:space="preserve">The minimum size of the MsgB window, as seen from the UE, is the propagation RTT + 21 + 8 ms (with one NPDSCH subframe, without repetitions) and RTT + 4115 + 1024 ms (with one NPDSCH subframe, with maximum repetitions). </w:t>
      </w:r>
    </w:p>
    <w:p w14:paraId="5FBD4061" w14:textId="77777777" w:rsidR="00687CAA" w:rsidRPr="00E424A6" w:rsidRDefault="00687CAA" w:rsidP="00687CAA">
      <w:pPr>
        <w:rPr>
          <w:rFonts w:cs="Arial"/>
        </w:rPr>
      </w:pPr>
      <w:r w:rsidRPr="00E424A6">
        <w:rPr>
          <w:rFonts w:cs="Arial"/>
        </w:rPr>
        <w:t xml:space="preserve">Each MsgB NPDCCH search space can contain several occasions to schedule a MsgB. </w:t>
      </w:r>
    </w:p>
    <w:p w14:paraId="7A5BBA74" w14:textId="77777777" w:rsidR="00687CAA" w:rsidRPr="00E424A6" w:rsidRDefault="00687CAA" w:rsidP="00687CAA">
      <w:pPr>
        <w:rPr>
          <w:rFonts w:cs="Arial"/>
        </w:rPr>
      </w:pPr>
      <w:r w:rsidRPr="00E424A6">
        <w:rPr>
          <w:rFonts w:cs="Arial"/>
        </w:rPr>
        <w:t xml:space="preserve">However, one method to address multiple UEs in the same MsgB window if multiple RNTIs are used (in some way the UEs within a DSA window choose different RNTIs to listen for in the MsgB window) is to have a NPDCCH search space and send multiple DCIs for multiple MsgB (and use k0 to separate the corresponding NPDSCH messages in time). This method has one big drawback, as the eNB do not know when the UE sent other replicas and the UE do not know which replica that will be successful – the UEs must  search for multiple RNTIs, but eNB may reply to any of the RNTIs thus the UE must decode all RNTIs that the replicas indicate and therefore must decode every MsgB message and look for the UE IDs to find if it was addressed in that MsgB or not. Therefore, the MsgBs cannot overlap in time in one search space for NPDCCH, and every MsgB that is scheduled may need to be decoded by the UEs to know whether the correct UE ID is in it. </w:t>
      </w:r>
    </w:p>
    <w:p w14:paraId="2C0CDF97" w14:textId="77777777" w:rsidR="00687CAA" w:rsidRPr="00E424A6" w:rsidRDefault="00687CAA" w:rsidP="00687CAA">
      <w:pPr>
        <w:pStyle w:val="Observation"/>
      </w:pPr>
      <w:bookmarkStart w:id="105" w:name="_Toc194036026"/>
      <w:bookmarkStart w:id="106" w:name="_Hlk189815405"/>
      <w:r w:rsidRPr="00E424A6">
        <w:t>The UEs likely must decode every MsgB even if each MsgA use a different RNTIs because UE do not know which RNTI the eNB will reply to, when multiple RNTIs are used.</w:t>
      </w:r>
      <w:bookmarkEnd w:id="105"/>
      <w:r w:rsidRPr="00E424A6">
        <w:t xml:space="preserve"> </w:t>
      </w:r>
    </w:p>
    <w:bookmarkEnd w:id="106"/>
    <w:p w14:paraId="04EA699E" w14:textId="77777777" w:rsidR="00687CAA" w:rsidRPr="00E424A6" w:rsidRDefault="00687CAA" w:rsidP="00687CAA">
      <w:pPr>
        <w:rPr>
          <w:rFonts w:cs="Arial"/>
        </w:rPr>
      </w:pPr>
      <w:r w:rsidRPr="00E424A6">
        <w:rPr>
          <w:rFonts w:cs="Arial"/>
        </w:rPr>
        <w:t xml:space="preserve">If the UE is addressed in the DCI of a MsgB (the DCI is scrambled with the RNTI the UE is listening for) but if the MsgB content do not match the UE ID of the UE, then the UE can start monitoring NPDCCH after the 12 ms gap after the last NPDSCH subframe because it will never need to send a HARQ A/N if it was not addressed and any successful UEs do not need to monitor NPDCCH for another MsgB (successful UEs can send the HARQ ACK/NACK at the same time as other UEs start monitoring NPDCCH for another MsgB). </w:t>
      </w:r>
    </w:p>
    <w:p w14:paraId="2FE289FF" w14:textId="77777777" w:rsidR="00687CAA" w:rsidRPr="00E424A6" w:rsidRDefault="00687CAA" w:rsidP="00687CAA">
      <w:pPr>
        <w:rPr>
          <w:rFonts w:cs="Arial"/>
        </w:rPr>
      </w:pPr>
      <w:r w:rsidRPr="00E424A6">
        <w:rPr>
          <w:rFonts w:cs="Arial"/>
        </w:rPr>
        <w:t xml:space="preserve">To make sure many UEs can be addressed in a MsgB window and to enable eNB flexibility in scheduling, we can extend the MsgB window with multiple MsgB transmissions opportunities from the minimum 21 + 8 ms to 21 + (21 – 3) + 8 ms </w:t>
      </w:r>
      <w:bookmarkStart w:id="107" w:name="_Hlk189496367"/>
      <w:r w:rsidRPr="00E424A6">
        <w:rPr>
          <w:rFonts w:cs="Arial"/>
        </w:rPr>
        <w:t xml:space="preserve">(with one NPDSCH subframe, without repetitions) </w:t>
      </w:r>
      <w:bookmarkEnd w:id="107"/>
      <w:r w:rsidRPr="00E424A6">
        <w:rPr>
          <w:rFonts w:cs="Arial"/>
        </w:rPr>
        <w:t xml:space="preserve">and from the minimum 4115 + 1024 ms to 4115 + (4115 – 3) + 1024 ms (with one NPDSCH subframe, with maximum repetitions). Note that the three subframes needed before the first NPDCCH occasion is not needed in front of the following NPDCCH subframes because the eNB has already had time to prepare the transmission after the NPUSCH transmissions, and the UEs have already switched to DL monitoring in the first NPDCCH occasion. </w:t>
      </w:r>
    </w:p>
    <w:p w14:paraId="20D4CCF0" w14:textId="77777777" w:rsidR="00687CAA" w:rsidRPr="00E424A6" w:rsidRDefault="00687CAA" w:rsidP="00687CAA">
      <w:pPr>
        <w:pStyle w:val="Observation"/>
      </w:pPr>
      <w:bookmarkStart w:id="108" w:name="_Toc194036027"/>
      <w:r w:rsidRPr="00E424A6">
        <w:t>One MsgB window can allow for multiple MsgB transmissions consecutive in time.</w:t>
      </w:r>
      <w:bookmarkEnd w:id="108"/>
      <w:r w:rsidRPr="00E424A6">
        <w:t xml:space="preserve"> </w:t>
      </w:r>
    </w:p>
    <w:p w14:paraId="365DDA81" w14:textId="77777777" w:rsidR="004E5AE9" w:rsidRPr="00E424A6" w:rsidRDefault="004E5AE9" w:rsidP="001876B1"/>
    <w:p w14:paraId="78291FBF" w14:textId="77777777" w:rsidR="00687CAA" w:rsidRPr="00E424A6" w:rsidRDefault="00687CAA" w:rsidP="001876B1"/>
    <w:p w14:paraId="63075CC3" w14:textId="5A87132C" w:rsidR="004E5AE9" w:rsidRPr="00E424A6" w:rsidRDefault="004E5AE9" w:rsidP="004E5AE9">
      <w:pPr>
        <w:pStyle w:val="Heading1"/>
      </w:pPr>
      <w:r w:rsidRPr="00E424A6">
        <w:t xml:space="preserve">Appendix </w:t>
      </w:r>
      <w:r w:rsidR="001E219B" w:rsidRPr="00E424A6">
        <w:t>B</w:t>
      </w:r>
      <w:r w:rsidRPr="00E424A6">
        <w:tab/>
        <w:t>RAN2 agreements</w:t>
      </w:r>
    </w:p>
    <w:p w14:paraId="3EE3F3C4" w14:textId="6F2AF6F2" w:rsidR="004E5AE9" w:rsidRPr="00E424A6" w:rsidRDefault="0056151B" w:rsidP="004E5AE9">
      <w:pPr>
        <w:pStyle w:val="Heading2"/>
      </w:pPr>
      <w:r w:rsidRPr="00E424A6">
        <w:t>B</w:t>
      </w:r>
      <w:r w:rsidR="004E5AE9" w:rsidRPr="00E424A6">
        <w:t>.1</w:t>
      </w:r>
      <w:r w:rsidR="004E5AE9" w:rsidRPr="00E424A6">
        <w:tab/>
        <w:t>RAN2#125bis</w:t>
      </w:r>
    </w:p>
    <w:p w14:paraId="4A0B7900" w14:textId="77777777" w:rsidR="004E5AE9" w:rsidRPr="00E424A6" w:rsidRDefault="004E5AE9" w:rsidP="004E5AE9">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Agreements:</w:t>
      </w:r>
    </w:p>
    <w:p w14:paraId="352DC3D3" w14:textId="77777777" w:rsidR="004E5AE9" w:rsidRPr="00E424A6" w:rsidRDefault="004E5AE9" w:rsidP="00AC3E39">
      <w:pPr>
        <w:pStyle w:val="Doc-text2"/>
        <w:numPr>
          <w:ilvl w:val="0"/>
          <w:numId w:val="14"/>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GB"/>
        </w:rPr>
      </w:pPr>
      <w:r w:rsidRPr="00E424A6">
        <w:rPr>
          <w:lang w:val="en-GB"/>
        </w:rPr>
        <w:t>Both NB-IoT and eMTC are within scope of uplink capacity enhancements</w:t>
      </w:r>
    </w:p>
    <w:p w14:paraId="37BE52CA" w14:textId="77777777" w:rsidR="004E5AE9" w:rsidRPr="00E424A6" w:rsidRDefault="004E5AE9" w:rsidP="00AC3E39">
      <w:pPr>
        <w:pStyle w:val="Doc-text2"/>
        <w:numPr>
          <w:ilvl w:val="0"/>
          <w:numId w:val="14"/>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GB"/>
        </w:rPr>
      </w:pPr>
      <w:r w:rsidRPr="00E424A6">
        <w:rPr>
          <w:lang w:val="en-GB"/>
        </w:rPr>
        <w:t>Both C-plane and U-plane solutions are within scope of uplink capacity enhancements.</w:t>
      </w:r>
    </w:p>
    <w:p w14:paraId="1B7AE0C2" w14:textId="77777777" w:rsidR="004E5AE9" w:rsidRPr="00E424A6" w:rsidRDefault="004E5AE9" w:rsidP="00AC3E39">
      <w:pPr>
        <w:pStyle w:val="Doc-text2"/>
        <w:numPr>
          <w:ilvl w:val="0"/>
          <w:numId w:val="14"/>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GB"/>
        </w:rPr>
      </w:pPr>
      <w:r w:rsidRPr="00E424A6">
        <w:rPr>
          <w:lang w:val="en-GB"/>
        </w:rPr>
        <w:t>Only CIoT EPS is within scope of uplink capacity enhancements</w:t>
      </w:r>
    </w:p>
    <w:p w14:paraId="540D2FFE" w14:textId="77777777" w:rsidR="004E5AE9" w:rsidRPr="00E424A6" w:rsidRDefault="004E5AE9" w:rsidP="004E5AE9">
      <w:pPr>
        <w:spacing w:before="240" w:after="100"/>
        <w:rPr>
          <w:szCs w:val="21"/>
        </w:rPr>
      </w:pPr>
    </w:p>
    <w:p w14:paraId="6823DB1D" w14:textId="55CA11AF" w:rsidR="004E5AE9" w:rsidRPr="00E424A6" w:rsidRDefault="0056151B" w:rsidP="004E5AE9">
      <w:pPr>
        <w:pStyle w:val="Heading2"/>
      </w:pPr>
      <w:r w:rsidRPr="00E424A6">
        <w:t>B</w:t>
      </w:r>
      <w:r w:rsidR="004E5AE9" w:rsidRPr="00E424A6">
        <w:t>.2</w:t>
      </w:r>
      <w:r w:rsidR="004E5AE9" w:rsidRPr="00E424A6">
        <w:tab/>
        <w:t>RAN2#126</w:t>
      </w:r>
    </w:p>
    <w:tbl>
      <w:tblPr>
        <w:tblStyle w:val="TableGrid"/>
        <w:tblW w:w="0" w:type="auto"/>
        <w:tblInd w:w="-5" w:type="dxa"/>
        <w:tblLook w:val="04A0" w:firstRow="1" w:lastRow="0" w:firstColumn="1" w:lastColumn="0" w:noHBand="0" w:noVBand="1"/>
      </w:tblPr>
      <w:tblGrid>
        <w:gridCol w:w="9630"/>
      </w:tblGrid>
      <w:tr w:rsidR="004E5AE9" w:rsidRPr="00E424A6" w14:paraId="7AC64D5B" w14:textId="77777777" w:rsidTr="00466B4C">
        <w:tc>
          <w:tcPr>
            <w:tcW w:w="9630" w:type="dxa"/>
          </w:tcPr>
          <w:p w14:paraId="5713EACD" w14:textId="77777777" w:rsidR="004E5AE9" w:rsidRPr="00E424A6" w:rsidRDefault="004E5AE9" w:rsidP="00466B4C">
            <w:pPr>
              <w:pStyle w:val="Doc-text2"/>
              <w:ind w:left="363"/>
              <w:rPr>
                <w:lang w:val="en-GB"/>
              </w:rPr>
            </w:pPr>
            <w:r w:rsidRPr="00E424A6">
              <w:rPr>
                <w:lang w:val="en-GB"/>
              </w:rPr>
              <w:t>1</w:t>
            </w:r>
            <w:r w:rsidRPr="00E424A6">
              <w:rPr>
                <w:lang w:val="en-GB"/>
              </w:rPr>
              <w:tab/>
              <w:t>RAN2 focusses the study on contention-based Msg3 transmission to complete an EDT-like transaction (FFS on the details of Msg3. FFS on the procedural steps, e.g. how much we reuse of EDT and PUR procedures. FFS on allocation of resources).</w:t>
            </w:r>
          </w:p>
          <w:p w14:paraId="3223948A" w14:textId="77777777" w:rsidR="004E5AE9" w:rsidRPr="00E424A6" w:rsidRDefault="004E5AE9" w:rsidP="00466B4C">
            <w:pPr>
              <w:pStyle w:val="Doc-text2"/>
              <w:ind w:left="363"/>
              <w:rPr>
                <w:lang w:val="en-GB"/>
              </w:rPr>
            </w:pPr>
            <w:r w:rsidRPr="00E424A6">
              <w:rPr>
                <w:lang w:val="en-GB"/>
              </w:rPr>
              <w:t>2.</w:t>
            </w:r>
            <w:r w:rsidRPr="00E424A6">
              <w:rPr>
                <w:lang w:val="en-GB"/>
              </w:rPr>
              <w:tab/>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14:paraId="1A063259" w14:textId="77777777" w:rsidR="004E5AE9" w:rsidRPr="00E424A6" w:rsidRDefault="004E5AE9" w:rsidP="00466B4C">
            <w:pPr>
              <w:pStyle w:val="Doc-text2"/>
              <w:ind w:left="343"/>
              <w:rPr>
                <w:rFonts w:eastAsiaTheme="minorEastAsia"/>
                <w:sz w:val="20"/>
                <w:szCs w:val="20"/>
                <w:lang w:val="en-GB"/>
              </w:rPr>
            </w:pPr>
            <w:r w:rsidRPr="00E424A6">
              <w:rPr>
                <w:lang w:val="en-GB"/>
              </w:rPr>
              <w:t>3.</w:t>
            </w:r>
            <w:r w:rsidRPr="00E424A6">
              <w:rPr>
                <w:lang w:val="en-GB"/>
              </w:rPr>
              <w:tab/>
              <w:t>If an IoT NTN UE in IDLE state is to use the new R19 contention-based procedure, the UE needs to verify/update the uplink synchronization (e.g. get GNSS fix, acquire TA) just before sending msg3.</w:t>
            </w:r>
          </w:p>
        </w:tc>
      </w:tr>
    </w:tbl>
    <w:p w14:paraId="249291C6" w14:textId="77777777" w:rsidR="004E5AE9" w:rsidRPr="00E424A6" w:rsidRDefault="004E5AE9" w:rsidP="004E5AE9">
      <w:pPr>
        <w:spacing w:before="240" w:after="100"/>
        <w:rPr>
          <w:szCs w:val="21"/>
        </w:rPr>
      </w:pPr>
    </w:p>
    <w:p w14:paraId="72F7940D" w14:textId="7DBC9B08" w:rsidR="004E5AE9" w:rsidRPr="00E424A6" w:rsidRDefault="0056151B" w:rsidP="004E5AE9">
      <w:pPr>
        <w:pStyle w:val="Heading2"/>
      </w:pPr>
      <w:r w:rsidRPr="00E424A6">
        <w:t>B</w:t>
      </w:r>
      <w:r w:rsidR="004E5AE9" w:rsidRPr="00E424A6">
        <w:t>.</w:t>
      </w:r>
      <w:r w:rsidR="00B4429D" w:rsidRPr="00E424A6">
        <w:t>3</w:t>
      </w:r>
      <w:r w:rsidR="004E5AE9" w:rsidRPr="00E424A6">
        <w:tab/>
        <w:t>RAN2#127</w:t>
      </w:r>
    </w:p>
    <w:p w14:paraId="60CCABA8" w14:textId="77777777" w:rsidR="004E5AE9" w:rsidRPr="00E424A6" w:rsidRDefault="004E5AE9" w:rsidP="004E5AE9">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Agreements:</w:t>
      </w:r>
    </w:p>
    <w:p w14:paraId="26E22E6A" w14:textId="0F5BFFE6" w:rsidR="004E5AE9" w:rsidRPr="00E424A6" w:rsidRDefault="004E5AE9" w:rsidP="004E5AE9">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1.</w:t>
      </w:r>
      <w:r w:rsidRPr="00E424A6">
        <w:rPr>
          <w:lang w:val="en-GB"/>
        </w:rPr>
        <w:tab/>
        <w:t xml:space="preserve">RAN2 will continue working on a </w:t>
      </w:r>
      <w:r w:rsidR="00B06453" w:rsidRPr="00E424A6">
        <w:rPr>
          <w:lang w:val="en-GB"/>
        </w:rPr>
        <w:t>CB M</w:t>
      </w:r>
      <w:r w:rsidRPr="00E424A6">
        <w:rPr>
          <w:lang w:val="en-GB"/>
        </w:rPr>
        <w:t>sg3 EDT-like mechanism</w:t>
      </w:r>
    </w:p>
    <w:p w14:paraId="4E1B5EF1" w14:textId="77777777" w:rsidR="004E5AE9" w:rsidRPr="00E424A6" w:rsidRDefault="004E5AE9" w:rsidP="004E5AE9">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2.</w:t>
      </w:r>
      <w:r w:rsidRPr="00E424A6">
        <w:rPr>
          <w:lang w:val="en-GB"/>
        </w:rPr>
        <w:tab/>
        <w:t>RAN2 assumes that a DSA based scheme would not have RAN1 impacts, while RAN2 thinks that a CRDSA based scheme would necessarily have RAN1 impacts</w:t>
      </w:r>
    </w:p>
    <w:p w14:paraId="0B161381" w14:textId="77777777" w:rsidR="004E5AE9" w:rsidRPr="00E424A6" w:rsidRDefault="004E5AE9" w:rsidP="004E5AE9">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3.</w:t>
      </w:r>
      <w:r w:rsidRPr="00E424A6">
        <w:rPr>
          <w:lang w:val="en-GB"/>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68F6E812" w14:textId="77777777" w:rsidR="004E5AE9" w:rsidRPr="00E424A6" w:rsidRDefault="004E5AE9" w:rsidP="004E5AE9">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4.</w:t>
      </w:r>
      <w:r w:rsidRPr="00E424A6">
        <w:rPr>
          <w:lang w:val="en-GB"/>
        </w:rPr>
        <w:tab/>
        <w:t>For DSA and CRDSA, RAN2 can consider in the evaluation how to integrate them with repetition.</w:t>
      </w:r>
    </w:p>
    <w:p w14:paraId="4191A5FE" w14:textId="77777777" w:rsidR="004E5AE9" w:rsidRPr="00E424A6" w:rsidRDefault="004E5AE9" w:rsidP="001876B1"/>
    <w:p w14:paraId="004788EA" w14:textId="257BB2ED" w:rsidR="00B96C6E" w:rsidRPr="00E424A6" w:rsidRDefault="0056151B" w:rsidP="00B96C6E">
      <w:pPr>
        <w:pStyle w:val="Heading2"/>
      </w:pPr>
      <w:r w:rsidRPr="00E424A6">
        <w:t>B</w:t>
      </w:r>
      <w:r w:rsidR="00B96C6E" w:rsidRPr="00E424A6">
        <w:t>.</w:t>
      </w:r>
      <w:r w:rsidR="00B4429D" w:rsidRPr="00E424A6">
        <w:t>4</w:t>
      </w:r>
      <w:r w:rsidR="00B96C6E" w:rsidRPr="00E424A6">
        <w:tab/>
        <w:t>RAN2#127bis</w:t>
      </w:r>
    </w:p>
    <w:p w14:paraId="24A1D1A3" w14:textId="3821EE4B" w:rsidR="00B96C6E" w:rsidRPr="00E424A6" w:rsidRDefault="00B96C6E" w:rsidP="00B96C6E">
      <w:pPr>
        <w:pStyle w:val="Agreement"/>
      </w:pPr>
      <w:r w:rsidRPr="00E424A6">
        <w:t xml:space="preserve">In evaluation of possible methods to improve UL capacity for </w:t>
      </w:r>
      <w:r w:rsidR="00B06453" w:rsidRPr="00E424A6">
        <w:t>CB M</w:t>
      </w:r>
      <w:r w:rsidRPr="00E424A6">
        <w:t>sg3 ETD-like transmission we focus on a working point where the PLR is lower than 10% (this does not mean that we are mandating any network to work at any working point)</w:t>
      </w:r>
    </w:p>
    <w:p w14:paraId="2BC69B3C" w14:textId="36554505" w:rsidR="00B96C6E" w:rsidRPr="00E424A6" w:rsidRDefault="00B96C6E" w:rsidP="00B96C6E">
      <w:pPr>
        <w:pStyle w:val="Agreement"/>
      </w:pPr>
      <w:r w:rsidRPr="00E424A6">
        <w:t xml:space="preserve">We use the term </w:t>
      </w:r>
      <w:r w:rsidR="00B06453" w:rsidRPr="00E424A6">
        <w:t>CB M</w:t>
      </w:r>
      <w:r w:rsidRPr="00E424A6">
        <w:t>sg3 EDT for now</w:t>
      </w:r>
    </w:p>
    <w:p w14:paraId="73AFD2A5" w14:textId="77777777" w:rsidR="004E5AE9" w:rsidRPr="00E424A6" w:rsidRDefault="004E5AE9" w:rsidP="001876B1"/>
    <w:p w14:paraId="300AB1BA" w14:textId="77777777" w:rsidR="00B96C6E" w:rsidRPr="00E424A6" w:rsidRDefault="00B96C6E" w:rsidP="00B96C6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Agreements:</w:t>
      </w:r>
    </w:p>
    <w:p w14:paraId="2551079C" w14:textId="0B2F6687" w:rsidR="00B96C6E" w:rsidRPr="00E424A6" w:rsidRDefault="00B96C6E" w:rsidP="00B96C6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1.</w:t>
      </w:r>
      <w:r w:rsidRPr="00E424A6">
        <w:rPr>
          <w:lang w:val="en-GB"/>
        </w:rPr>
        <w:tab/>
        <w:t xml:space="preserve">RAN2 will introduce support for DSA (i.e. the possibility to transmit more than one replica of </w:t>
      </w:r>
      <w:r w:rsidR="00B06453" w:rsidRPr="00E424A6">
        <w:rPr>
          <w:lang w:val="en-GB"/>
        </w:rPr>
        <w:t>CB M</w:t>
      </w:r>
      <w:r w:rsidRPr="00E424A6">
        <w:rPr>
          <w:lang w:val="en-GB"/>
        </w:rPr>
        <w:t>sg3, if configured by the NW). RAN2 does not intend to work on CRDSA in Rel-19.</w:t>
      </w:r>
    </w:p>
    <w:p w14:paraId="309DB9C0" w14:textId="5A6B8989" w:rsidR="00B96C6E" w:rsidRPr="00E424A6" w:rsidRDefault="00B96C6E" w:rsidP="00B96C6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2.</w:t>
      </w:r>
      <w:r w:rsidRPr="00E424A6">
        <w:rPr>
          <w:lang w:val="en-GB"/>
        </w:rPr>
        <w:tab/>
        <w:t xml:space="preserve">RAN2 will continue their work on </w:t>
      </w:r>
      <w:r w:rsidR="00B06453" w:rsidRPr="00E424A6">
        <w:rPr>
          <w:lang w:val="en-GB"/>
        </w:rPr>
        <w:t>CB M</w:t>
      </w:r>
      <w:r w:rsidRPr="00E424A6">
        <w:rPr>
          <w:lang w:val="en-GB"/>
        </w:rPr>
        <w:t xml:space="preserve">sg3 assuming that OCC2 might also apply to </w:t>
      </w:r>
      <w:r w:rsidR="00B06453" w:rsidRPr="00E424A6">
        <w:rPr>
          <w:lang w:val="en-GB"/>
        </w:rPr>
        <w:t>CB M</w:t>
      </w:r>
      <w:r w:rsidRPr="00E424A6">
        <w:rPr>
          <w:lang w:val="en-GB"/>
        </w:rPr>
        <w:t>sg3 transmission (“CB-NPUSCH”) (final decision whether this is feasible is up to RAN1). FFS whether an LS to indicate this to RAN1 is needed.</w:t>
      </w:r>
    </w:p>
    <w:p w14:paraId="2DEBB891" w14:textId="08E9CA8C" w:rsidR="00B96C6E" w:rsidRPr="00E424A6" w:rsidRDefault="00B96C6E" w:rsidP="00B96C6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3.</w:t>
      </w:r>
      <w:r w:rsidRPr="00E424A6">
        <w:rPr>
          <w:lang w:val="en-GB"/>
        </w:rPr>
        <w:tab/>
        <w:t xml:space="preserve">At least system Information is used to provide </w:t>
      </w:r>
      <w:r w:rsidR="00B06453" w:rsidRPr="00E424A6">
        <w:rPr>
          <w:lang w:val="en-GB"/>
        </w:rPr>
        <w:t>CB M</w:t>
      </w:r>
      <w:r w:rsidRPr="00E424A6">
        <w:rPr>
          <w:lang w:val="en-GB"/>
        </w:rPr>
        <w:t>sg3 EDT cell-specific PUSCH resources for Msg3 transmission. FFS on signalling details.</w:t>
      </w:r>
    </w:p>
    <w:p w14:paraId="471466E5" w14:textId="479630FF" w:rsidR="00B96C6E" w:rsidRPr="00E424A6" w:rsidRDefault="00B96C6E" w:rsidP="00B96C6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4.</w:t>
      </w:r>
      <w:r w:rsidRPr="00E424A6">
        <w:rPr>
          <w:lang w:val="en-GB"/>
        </w:rPr>
        <w:tab/>
      </w:r>
      <w:r w:rsidR="00B06453" w:rsidRPr="00E424A6">
        <w:rPr>
          <w:lang w:val="en-GB"/>
        </w:rPr>
        <w:t>CB M</w:t>
      </w:r>
      <w:r w:rsidRPr="00E424A6">
        <w:rPr>
          <w:lang w:val="en-GB"/>
        </w:rPr>
        <w:t>sg3 EDT cell specific PUSCH resources for Msg3 transmission are provided per CE level (FFS whether we have a CE level specific configuration for DSA)</w:t>
      </w:r>
    </w:p>
    <w:p w14:paraId="74BC3F52" w14:textId="5E7E7C49" w:rsidR="00B96C6E" w:rsidRPr="00E424A6" w:rsidRDefault="00B96C6E" w:rsidP="00B96C6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5.</w:t>
      </w:r>
      <w:r w:rsidRPr="00E424A6">
        <w:rPr>
          <w:lang w:val="en-GB"/>
        </w:rPr>
        <w:tab/>
        <w:t xml:space="preserve">RAN2 assumes that </w:t>
      </w:r>
      <w:r w:rsidR="00B06453" w:rsidRPr="00E424A6">
        <w:rPr>
          <w:lang w:val="en-GB"/>
        </w:rPr>
        <w:t>CB M</w:t>
      </w:r>
      <w:r w:rsidRPr="00E424A6">
        <w:rPr>
          <w:lang w:val="en-GB"/>
        </w:rPr>
        <w:t xml:space="preserve">sg3 EDT cell specific PUSCH resources are associated with number of repetitions, RSRP selection threshold to determine the CE level and largest TBS for Msg3 transmission, but this has to be confirmed by RAN1. FFS if there is an RSRP threshold that determines whether </w:t>
      </w:r>
      <w:r w:rsidR="00B06453" w:rsidRPr="00E424A6">
        <w:rPr>
          <w:lang w:val="en-GB"/>
        </w:rPr>
        <w:t>CB M</w:t>
      </w:r>
      <w:r w:rsidRPr="00E424A6">
        <w:rPr>
          <w:lang w:val="en-GB"/>
        </w:rPr>
        <w:t>sg3 EDT cannot be used (the UE will have to use 4-step RA)</w:t>
      </w:r>
    </w:p>
    <w:p w14:paraId="74D62EB6" w14:textId="16AC7E83" w:rsidR="00B96C6E" w:rsidRPr="00E424A6" w:rsidRDefault="00B96C6E" w:rsidP="00B96C6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6.</w:t>
      </w:r>
      <w:r w:rsidRPr="00E424A6">
        <w:rPr>
          <w:lang w:val="en-GB"/>
        </w:rPr>
        <w:tab/>
        <w:t xml:space="preserve">At least in the cases confirmed by RAN1/RAN4, a running TAT is not needed to initiate a </w:t>
      </w:r>
      <w:r w:rsidR="00B06453" w:rsidRPr="00E424A6">
        <w:rPr>
          <w:lang w:val="en-GB"/>
        </w:rPr>
        <w:t>CB M</w:t>
      </w:r>
      <w:r w:rsidRPr="00E424A6">
        <w:rPr>
          <w:lang w:val="en-GB"/>
        </w:rPr>
        <w:t>sg3 EDT transmission</w:t>
      </w:r>
    </w:p>
    <w:p w14:paraId="57CAFB1F" w14:textId="77777777" w:rsidR="00B96C6E" w:rsidRPr="00E424A6" w:rsidRDefault="00B96C6E" w:rsidP="00B96C6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7.</w:t>
      </w:r>
      <w:r w:rsidRPr="00E424A6">
        <w:rPr>
          <w:lang w:val="en-GB"/>
        </w:rPr>
        <w:tab/>
        <w:t>The RNTI used at least to schedule Msg4 transmission is derived based on the resource associated to the PUSCH occasion used for contention based Msg3 EDT transmission (FFS on the details. FFS how this is impacted by DSA)</w:t>
      </w:r>
    </w:p>
    <w:p w14:paraId="2110A99B" w14:textId="6CC1373F" w:rsidR="00B96C6E" w:rsidRPr="00E424A6" w:rsidRDefault="00B96C6E" w:rsidP="00B96C6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8.</w:t>
      </w:r>
      <w:r w:rsidRPr="00E424A6">
        <w:rPr>
          <w:lang w:val="en-GB"/>
        </w:rPr>
        <w:tab/>
      </w:r>
      <w:r w:rsidR="00B06453" w:rsidRPr="00E424A6">
        <w:rPr>
          <w:lang w:val="en-GB"/>
        </w:rPr>
        <w:t>CB M</w:t>
      </w:r>
      <w:r w:rsidRPr="00E424A6">
        <w:rPr>
          <w:lang w:val="en-GB"/>
        </w:rPr>
        <w:t>sg3 EDT procedures and any Msg4 enhancement are only introduced for IoT NTN.</w:t>
      </w:r>
    </w:p>
    <w:p w14:paraId="3D4C37EF" w14:textId="77777777" w:rsidR="00B96C6E" w:rsidRPr="00E424A6" w:rsidRDefault="00B96C6E" w:rsidP="001876B1"/>
    <w:p w14:paraId="15527E36" w14:textId="77777777" w:rsidR="00E6384D" w:rsidRPr="00E424A6" w:rsidRDefault="00E6384D" w:rsidP="001876B1"/>
    <w:p w14:paraId="28CEF681" w14:textId="2C6DE210" w:rsidR="00E6384D" w:rsidRPr="00E424A6" w:rsidRDefault="00E6384D" w:rsidP="00E6384D">
      <w:pPr>
        <w:pStyle w:val="Heading2"/>
      </w:pPr>
      <w:r w:rsidRPr="00E424A6">
        <w:t>B.4</w:t>
      </w:r>
      <w:r w:rsidRPr="00E424A6">
        <w:tab/>
        <w:t xml:space="preserve">RAN2#128 </w:t>
      </w:r>
    </w:p>
    <w:p w14:paraId="3000C694" w14:textId="77777777" w:rsidR="00E6384D" w:rsidRPr="00E424A6" w:rsidRDefault="00E6384D" w:rsidP="001876B1"/>
    <w:p w14:paraId="47E654AB" w14:textId="77777777"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Agreements:</w:t>
      </w:r>
    </w:p>
    <w:p w14:paraId="6A4AF531" w14:textId="59973CBD"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1.</w:t>
      </w:r>
      <w:r w:rsidRPr="00E424A6">
        <w:rPr>
          <w:lang w:val="en-GB"/>
        </w:rPr>
        <w:tab/>
        <w:t xml:space="preserve">Only system Information is used to provide cell-specific </w:t>
      </w:r>
      <w:r w:rsidR="00B06453" w:rsidRPr="00E424A6">
        <w:rPr>
          <w:lang w:val="en-GB"/>
        </w:rPr>
        <w:t>CB M</w:t>
      </w:r>
      <w:r w:rsidRPr="00E424A6">
        <w:rPr>
          <w:lang w:val="en-GB"/>
        </w:rPr>
        <w:t>sg3 PUSCH resources (FFS if anything is needed in dedicated signalling for the TA validation parameters, if needed, for the case of 15kHz SCS NB-IoT and eMTC CE mode B)</w:t>
      </w:r>
    </w:p>
    <w:p w14:paraId="58AD472B" w14:textId="5AD1DF36"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2.</w:t>
      </w:r>
      <w:r w:rsidRPr="00E424A6">
        <w:rPr>
          <w:lang w:val="en-GB"/>
        </w:rPr>
        <w:tab/>
        <w:t xml:space="preserve">Reuse the existing CE level selection procedure for </w:t>
      </w:r>
      <w:r w:rsidR="00B06453" w:rsidRPr="00E424A6">
        <w:rPr>
          <w:lang w:val="en-GB"/>
        </w:rPr>
        <w:t>CB M</w:t>
      </w:r>
      <w:r w:rsidRPr="00E424A6">
        <w:rPr>
          <w:lang w:val="en-GB"/>
        </w:rPr>
        <w:t>sg3, at least for the initial selection. FFS whether we can reuse the same thresholds. FFS on the number of levels</w:t>
      </w:r>
    </w:p>
    <w:p w14:paraId="0A902BD1" w14:textId="30638D3C"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3.</w:t>
      </w:r>
      <w:r w:rsidRPr="00E424A6">
        <w:rPr>
          <w:lang w:val="en-GB"/>
        </w:rPr>
        <w:tab/>
        <w:t xml:space="preserve">The UE triggers </w:t>
      </w:r>
      <w:r w:rsidR="00B06453" w:rsidRPr="00E424A6">
        <w:rPr>
          <w:lang w:val="en-GB"/>
        </w:rPr>
        <w:t>CB M</w:t>
      </w:r>
      <w:r w:rsidRPr="00E424A6">
        <w:rPr>
          <w:lang w:val="en-GB"/>
        </w:rPr>
        <w:t>sg3 only if the size of pending UL data is less than the configured maximum TBS (FFS if the maximum TBS is same or different for different CE levels)</w:t>
      </w:r>
    </w:p>
    <w:p w14:paraId="57EDB9AE" w14:textId="6E9D4DEF"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4.</w:t>
      </w:r>
      <w:r w:rsidRPr="00E424A6">
        <w:rPr>
          <w:lang w:val="en-GB"/>
        </w:rPr>
        <w:tab/>
        <w:t xml:space="preserve">There will be a RSRP threshold that determines whether </w:t>
      </w:r>
      <w:r w:rsidR="00B06453" w:rsidRPr="00E424A6">
        <w:rPr>
          <w:lang w:val="en-GB"/>
        </w:rPr>
        <w:t>CB M</w:t>
      </w:r>
      <w:r w:rsidRPr="00E424A6">
        <w:rPr>
          <w:lang w:val="en-GB"/>
        </w:rPr>
        <w:t xml:space="preserve">sg3 can be used (if the RSRP is below such threshold, PRACH will have to be used) (FFS if we need a separate set of thresholds, including a different minimum threshold, in case </w:t>
      </w:r>
      <w:r w:rsidR="00B06453" w:rsidRPr="00E424A6">
        <w:rPr>
          <w:lang w:val="en-GB"/>
        </w:rPr>
        <w:t>CB M</w:t>
      </w:r>
      <w:r w:rsidRPr="00E424A6">
        <w:rPr>
          <w:lang w:val="en-GB"/>
        </w:rPr>
        <w:t>sg3 EDT is combined with OCC)</w:t>
      </w:r>
    </w:p>
    <w:p w14:paraId="55F9305C" w14:textId="77777777"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5.</w:t>
      </w:r>
      <w:r w:rsidRPr="00E424A6">
        <w:rPr>
          <w:lang w:val="en-GB"/>
        </w:rPr>
        <w:tab/>
        <w:t>The number of replicas for DSA will be configured by the NW: 1 (SA), 2, 3, 4. The configuration of the number of replicas is CE-level specific</w:t>
      </w:r>
    </w:p>
    <w:p w14:paraId="53C125B1" w14:textId="26222336"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6.</w:t>
      </w:r>
      <w:r w:rsidRPr="00E424A6">
        <w:rPr>
          <w:lang w:val="en-GB"/>
        </w:rPr>
        <w:tab/>
        <w:t xml:space="preserve">There will be a configurable time window for DSA </w:t>
      </w:r>
      <w:r w:rsidR="00B06453" w:rsidRPr="00E424A6">
        <w:rPr>
          <w:lang w:val="en-GB"/>
        </w:rPr>
        <w:t>CB M</w:t>
      </w:r>
      <w:r w:rsidRPr="00E424A6">
        <w:rPr>
          <w:lang w:val="en-GB"/>
        </w:rPr>
        <w:t>sg3 occasion selection. FFS on the details (e.g. when the time window starts)</w:t>
      </w:r>
    </w:p>
    <w:p w14:paraId="33CFE333" w14:textId="4A6478E1"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7.</w:t>
      </w:r>
      <w:r w:rsidRPr="00E424A6">
        <w:rPr>
          <w:lang w:val="en-GB"/>
        </w:rPr>
        <w:tab/>
        <w:t xml:space="preserve">For SA case (single replica), after the end of all repetition of </w:t>
      </w:r>
      <w:r w:rsidR="00B06453" w:rsidRPr="00E424A6">
        <w:rPr>
          <w:lang w:val="en-GB"/>
        </w:rPr>
        <w:t>CB M</w:t>
      </w:r>
      <w:r w:rsidRPr="00E424A6">
        <w:rPr>
          <w:lang w:val="en-GB"/>
        </w:rPr>
        <w:t>sg3 PUSCH transmission, UE starts a window for response reception taking UE-eNB RTT into account. FFS if we need to consider additional delay e.g. for the processing time</w:t>
      </w:r>
    </w:p>
    <w:p w14:paraId="494BE495" w14:textId="77777777"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8.</w:t>
      </w:r>
      <w:r w:rsidRPr="00E424A6">
        <w:rPr>
          <w:lang w:val="en-GB"/>
        </w:rPr>
        <w:tab/>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7F8D05C9" w14:textId="276447E6"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9.</w:t>
      </w:r>
      <w:r w:rsidRPr="00E424A6">
        <w:rPr>
          <w:lang w:val="en-GB"/>
        </w:rPr>
        <w:tab/>
        <w:t xml:space="preserve">The UE stops the PDCCH monitoring window(s) once it receives a </w:t>
      </w:r>
      <w:r w:rsidR="00B06453" w:rsidRPr="00E424A6">
        <w:rPr>
          <w:lang w:val="en-GB"/>
        </w:rPr>
        <w:t>CB M</w:t>
      </w:r>
      <w:r w:rsidRPr="00E424A6">
        <w:rPr>
          <w:lang w:val="en-GB"/>
        </w:rPr>
        <w:t xml:space="preserve">sg4 containing a matching Contention Resolution Identity (FFS if there is no RRC message together with the </w:t>
      </w:r>
      <w:r w:rsidR="00B06453" w:rsidRPr="00E424A6">
        <w:rPr>
          <w:lang w:val="en-GB"/>
        </w:rPr>
        <w:t>CB M</w:t>
      </w:r>
      <w:r w:rsidRPr="00E424A6">
        <w:rPr>
          <w:lang w:val="en-GB"/>
        </w:rPr>
        <w:t>sg4)</w:t>
      </w:r>
    </w:p>
    <w:p w14:paraId="6023F22B" w14:textId="4CCC6E35"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10.</w:t>
      </w:r>
      <w:r w:rsidRPr="00E424A6">
        <w:rPr>
          <w:lang w:val="en-GB"/>
        </w:rPr>
        <w:tab/>
        <w:t xml:space="preserve">Assuming that there will be scenarios where it’s possible to receive a </w:t>
      </w:r>
      <w:r w:rsidR="00B06453" w:rsidRPr="00E424A6">
        <w:rPr>
          <w:lang w:val="en-GB"/>
        </w:rPr>
        <w:t>CB M</w:t>
      </w:r>
      <w:r w:rsidRPr="00E424A6">
        <w:rPr>
          <w:lang w:val="en-GB"/>
        </w:rPr>
        <w:t xml:space="preserve">sg4 before the UE transmits some replicas, a UE stops transmitting the remaining replicas if it has received a </w:t>
      </w:r>
      <w:r w:rsidR="00B06453" w:rsidRPr="00E424A6">
        <w:rPr>
          <w:lang w:val="en-GB"/>
        </w:rPr>
        <w:t>CB M</w:t>
      </w:r>
      <w:r w:rsidRPr="00E424A6">
        <w:rPr>
          <w:lang w:val="en-GB"/>
        </w:rPr>
        <w:t xml:space="preserve">sg4 containing a matching Contention Resolution Identity (FFS if there is no RRC message together with the </w:t>
      </w:r>
      <w:r w:rsidR="00B06453" w:rsidRPr="00E424A6">
        <w:rPr>
          <w:lang w:val="en-GB"/>
        </w:rPr>
        <w:t>CB M</w:t>
      </w:r>
      <w:r w:rsidRPr="00E424A6">
        <w:rPr>
          <w:lang w:val="en-GB"/>
        </w:rPr>
        <w:t>sg4)</w:t>
      </w:r>
    </w:p>
    <w:p w14:paraId="5E0E4917" w14:textId="77777777"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11.</w:t>
      </w:r>
      <w:r w:rsidRPr="00E424A6">
        <w:rPr>
          <w:lang w:val="en-GB"/>
        </w:rPr>
        <w:tab/>
        <w:t>Within the configured time window, the UE shall select randomly different time domain occasions for transmitting different replicas. And for each time domain occasion, the UE shall select randomly a frequency domain resource.</w:t>
      </w:r>
    </w:p>
    <w:p w14:paraId="6516DFA7" w14:textId="77777777" w:rsidR="00120F1E" w:rsidRPr="00E424A6" w:rsidRDefault="00120F1E" w:rsidP="00120F1E">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12.</w:t>
      </w:r>
      <w:r w:rsidRPr="00E424A6">
        <w:rPr>
          <w:lang w:val="en-GB"/>
        </w:rPr>
        <w:tab/>
        <w:t>RAN2 understands that, for DSA, once the eNB successfully decodes one of the multiple replicas, it may respond without waiting for the remaining replica(s) (FFS when the response window(s) is/are started)</w:t>
      </w:r>
    </w:p>
    <w:p w14:paraId="4230096C" w14:textId="77777777" w:rsidR="00120F1E" w:rsidRPr="00E424A6" w:rsidRDefault="00120F1E" w:rsidP="001876B1"/>
    <w:p w14:paraId="76879727" w14:textId="7F2376D7" w:rsidR="00A92C02" w:rsidRPr="00E424A6" w:rsidRDefault="00A92C02" w:rsidP="00A92C02">
      <w:pPr>
        <w:pStyle w:val="Heading2"/>
      </w:pPr>
      <w:r w:rsidRPr="00E424A6">
        <w:t>B.5</w:t>
      </w:r>
      <w:r w:rsidRPr="00E424A6">
        <w:tab/>
        <w:t xml:space="preserve">RAN2#129 </w:t>
      </w:r>
    </w:p>
    <w:p w14:paraId="05F36F79" w14:textId="77777777" w:rsidR="00A92C02" w:rsidRPr="00E424A6" w:rsidRDefault="00A92C02" w:rsidP="00A92C02"/>
    <w:p w14:paraId="4DD3C2F8"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Agreements:</w:t>
      </w:r>
    </w:p>
    <w:p w14:paraId="4FEB7205"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1.</w:t>
      </w:r>
      <w:r w:rsidRPr="00E424A6">
        <w:rPr>
          <w:lang w:val="en-GB"/>
        </w:rPr>
        <w:tab/>
        <w:t xml:space="preserve">It is FFS if separate CB-msg3 resources would be needed for CB-msg-3 using OCC or if the same CB-msg3 resources could be used </w:t>
      </w:r>
    </w:p>
    <w:p w14:paraId="16820010"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2.</w:t>
      </w:r>
      <w:r w:rsidRPr="00E424A6">
        <w:rPr>
          <w:lang w:val="en-GB"/>
        </w:rPr>
        <w:tab/>
        <w:t>RAN2 assumes that one possibility to take power imbalance under control is to define RSRP ranges that need to be respected to transmit CB-msg3 using OCC</w:t>
      </w:r>
    </w:p>
    <w:p w14:paraId="14491BEA"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3.</w:t>
      </w:r>
      <w:r w:rsidRPr="00E424A6">
        <w:rPr>
          <w:lang w:val="en-GB"/>
        </w:rPr>
        <w:tab/>
        <w:t>RAN2 assumes that at least the following will be part of the shared resources configuration for CB-msg3 (FFS on other aspects)</w:t>
      </w:r>
    </w:p>
    <w:p w14:paraId="53C09907"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b/>
        <w:t>-</w:t>
      </w:r>
      <w:r w:rsidRPr="00E424A6">
        <w:rPr>
          <w:lang w:val="en-GB"/>
        </w:rPr>
        <w:tab/>
        <w:t>Time domain resources for (N)PUSCH occasions: periodicity and start time (e.g., start subframe, start SFN)</w:t>
      </w:r>
    </w:p>
    <w:p w14:paraId="1EBB8427"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b/>
        <w:t>-</w:t>
      </w:r>
      <w:r w:rsidRPr="00E424A6">
        <w:rPr>
          <w:lang w:val="en-GB"/>
        </w:rPr>
        <w:tab/>
        <w:t xml:space="preserve">Frequency domain resources for (N)PUSCH occasions </w:t>
      </w:r>
    </w:p>
    <w:p w14:paraId="1AC98125"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b/>
        <w:t>-</w:t>
      </w:r>
      <w:r w:rsidRPr="00E424A6">
        <w:rPr>
          <w:lang w:val="en-GB"/>
        </w:rPr>
        <w:tab/>
        <w:t>repetition number</w:t>
      </w:r>
    </w:p>
    <w:p w14:paraId="3F6C2C07"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b/>
        <w:t>-</w:t>
      </w:r>
      <w:r w:rsidRPr="00E424A6">
        <w:rPr>
          <w:lang w:val="en-GB"/>
        </w:rPr>
        <w:tab/>
        <w:t>(N)PDCCH resource</w:t>
      </w:r>
    </w:p>
    <w:p w14:paraId="33E1DC3D"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b/>
        <w:t>-</w:t>
      </w:r>
      <w:r w:rsidRPr="00E424A6">
        <w:rPr>
          <w:lang w:val="en-GB"/>
        </w:rPr>
        <w:tab/>
        <w:t>MCS</w:t>
      </w:r>
    </w:p>
    <w:p w14:paraId="7ACAE5E0"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4.</w:t>
      </w:r>
      <w:r w:rsidRPr="00E424A6">
        <w:rPr>
          <w:lang w:val="en-GB"/>
        </w:rPr>
        <w:tab/>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54E1BAC9"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5.</w:t>
      </w:r>
      <w:r w:rsidRPr="00E424A6">
        <w:rPr>
          <w:lang w:val="en-GB"/>
        </w:rPr>
        <w:tab/>
        <w:t>The UE shall at most have one ongoing CB EDT procedure at any time.</w:t>
      </w:r>
    </w:p>
    <w:p w14:paraId="72C786F6"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6.</w:t>
      </w:r>
      <w:r w:rsidRPr="00E424A6">
        <w:rPr>
          <w:lang w:val="en-GB"/>
        </w:rPr>
        <w:tab/>
        <w:t>The CB EDT Config has one minimum RSRP threshold (as agreed in RAN2#128) to use CB EDT.</w:t>
      </w:r>
    </w:p>
    <w:p w14:paraId="6B917251"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7.</w:t>
      </w:r>
      <w:r w:rsidRPr="00E424A6">
        <w:rPr>
          <w:lang w:val="en-GB"/>
        </w:rPr>
        <w:tab/>
        <w:t>The CB EDT Config has two RSRP thresholds for NB-IoT for the three CE levels.</w:t>
      </w:r>
    </w:p>
    <w:p w14:paraId="45DB7D72"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8.</w:t>
      </w:r>
      <w:r w:rsidRPr="00E424A6">
        <w:rPr>
          <w:lang w:val="en-GB"/>
        </w:rPr>
        <w:tab/>
        <w:t>CB EDT Config has three RSRP thresholds for eMTC for the four CE levels.</w:t>
      </w:r>
    </w:p>
    <w:p w14:paraId="1068472C"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7.</w:t>
      </w:r>
      <w:r w:rsidRPr="00E424A6">
        <w:rPr>
          <w:lang w:val="en-GB"/>
        </w:rPr>
        <w:tab/>
        <w:t>As Signalling design Baseline RAN2 assumes the PUR config and the NPRACH config for shared (N)PUSCH config can be used and some of the parameters can be included in a new CB EDT config.</w:t>
      </w:r>
    </w:p>
    <w:p w14:paraId="0B7F24C6"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8.</w:t>
      </w:r>
      <w:r w:rsidRPr="00E424A6">
        <w:rPr>
          <w:lang w:val="en-GB"/>
        </w:rPr>
        <w:tab/>
        <w:t>RAN2 consider a new CBEDT-ConfigSIB-NB IE for configuring the CB EDT feature</w:t>
      </w:r>
    </w:p>
    <w:p w14:paraId="27B285D7"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 xml:space="preserve">Working assumption: </w:t>
      </w:r>
    </w:p>
    <w:p w14:paraId="06C54EA5" w14:textId="77777777" w:rsidR="00A92C02" w:rsidRPr="00E424A6" w:rsidRDefault="00A92C02" w:rsidP="00A92C02">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GB"/>
        </w:rPr>
      </w:pPr>
      <w:r w:rsidRPr="00E424A6">
        <w:rPr>
          <w:lang w:val="en-GB"/>
        </w:rPr>
        <w:t>One CB-MSG4 can target multiple UEs simultaneously (FFS on the details)</w:t>
      </w:r>
    </w:p>
    <w:p w14:paraId="5A66B2A2" w14:textId="77777777" w:rsidR="00A92C02" w:rsidRPr="00E424A6" w:rsidRDefault="00A92C02" w:rsidP="00A92C02">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GB"/>
        </w:rPr>
      </w:pPr>
      <w:r w:rsidRPr="00E424A6">
        <w:rPr>
          <w:lang w:val="en-GB"/>
        </w:rPr>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30DFCE83"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b/>
        <w:t xml:space="preserve">The UE first selects the next DSA transmission window and then randomly select K replicas inside the window. </w:t>
      </w:r>
    </w:p>
    <w:p w14:paraId="15025361" w14:textId="77777777" w:rsidR="00A92C02" w:rsidRPr="00E424A6" w:rsidRDefault="00A92C02" w:rsidP="00A92C02">
      <w:pPr>
        <w:pStyle w:val="Doc-text2"/>
        <w:pBdr>
          <w:top w:val="single" w:sz="4" w:space="1" w:color="auto"/>
          <w:left w:val="single" w:sz="4" w:space="4" w:color="auto"/>
          <w:bottom w:val="single" w:sz="4" w:space="1" w:color="auto"/>
          <w:right w:val="single" w:sz="4" w:space="4" w:color="auto"/>
        </w:pBdr>
        <w:rPr>
          <w:lang w:val="en-GB"/>
        </w:rPr>
      </w:pPr>
      <w:r w:rsidRPr="00E424A6">
        <w:rPr>
          <w:lang w:val="en-GB"/>
        </w:rPr>
        <w:tab/>
        <w:t>RAN2 assumes that a pointer solution is not needed in Rel-19</w:t>
      </w:r>
    </w:p>
    <w:p w14:paraId="5BC432C3" w14:textId="77777777" w:rsidR="00A92C02" w:rsidRPr="00E424A6" w:rsidRDefault="00A92C02" w:rsidP="001876B1"/>
    <w:p w14:paraId="73954245" w14:textId="77777777" w:rsidR="00A92C02" w:rsidRPr="00E424A6" w:rsidRDefault="00A92C02" w:rsidP="001876B1"/>
    <w:p w14:paraId="6E2758D3" w14:textId="77777777" w:rsidR="00A92C02" w:rsidRPr="00E424A6" w:rsidRDefault="00A92C02" w:rsidP="001876B1"/>
    <w:sectPr w:rsidR="00A92C02" w:rsidRPr="00E424A6" w:rsidSect="00C473A5">
      <w:headerReference w:type="even" r:id="rId135"/>
      <w:footerReference w:type="default" r:id="rId13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ED6DD" w14:textId="77777777" w:rsidR="00A0052E" w:rsidRDefault="00A0052E">
      <w:r>
        <w:separator/>
      </w:r>
    </w:p>
  </w:endnote>
  <w:endnote w:type="continuationSeparator" w:id="0">
    <w:p w14:paraId="252FBE97" w14:textId="77777777" w:rsidR="00A0052E" w:rsidRDefault="00A0052E">
      <w:r>
        <w:continuationSeparator/>
      </w:r>
    </w:p>
  </w:endnote>
  <w:endnote w:type="continuationNotice" w:id="1">
    <w:p w14:paraId="6D14736A" w14:textId="77777777" w:rsidR="00A0052E" w:rsidRDefault="00A00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68B21" w14:textId="77777777" w:rsidR="00A0052E" w:rsidRDefault="00A0052E">
      <w:r>
        <w:separator/>
      </w:r>
    </w:p>
  </w:footnote>
  <w:footnote w:type="continuationSeparator" w:id="0">
    <w:p w14:paraId="0EC296C0" w14:textId="77777777" w:rsidR="00A0052E" w:rsidRDefault="00A0052E">
      <w:r>
        <w:continuationSeparator/>
      </w:r>
    </w:p>
  </w:footnote>
  <w:footnote w:type="continuationNotice" w:id="1">
    <w:p w14:paraId="4CCD04C8" w14:textId="77777777" w:rsidR="00A0052E" w:rsidRDefault="00A00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9259E9"/>
    <w:multiLevelType w:val="hybridMultilevel"/>
    <w:tmpl w:val="FADC8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B87BF0"/>
    <w:multiLevelType w:val="hybridMultilevel"/>
    <w:tmpl w:val="C7B29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3451D0"/>
    <w:multiLevelType w:val="hybridMultilevel"/>
    <w:tmpl w:val="CF0A3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F94C31"/>
    <w:multiLevelType w:val="hybridMultilevel"/>
    <w:tmpl w:val="5D505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FA6D5F"/>
    <w:multiLevelType w:val="hybridMultilevel"/>
    <w:tmpl w:val="6EA41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42FABEEA"/>
    <w:lvl w:ilvl="0" w:tplc="99F85C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7066D48"/>
    <w:multiLevelType w:val="hybridMultilevel"/>
    <w:tmpl w:val="49A48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A412E0"/>
    <w:multiLevelType w:val="hybridMultilevel"/>
    <w:tmpl w:val="30A2FEE8"/>
    <w:lvl w:ilvl="0" w:tplc="56522436">
      <w:start w:val="1"/>
      <w:numFmt w:val="decimal"/>
      <w:lvlText w:val="%1."/>
      <w:lvlJc w:val="left"/>
      <w:pPr>
        <w:ind w:left="1080" w:hanging="720"/>
      </w:pPr>
      <w:rPr>
        <w:rFonts w:hint="default"/>
      </w:rPr>
    </w:lvl>
    <w:lvl w:ilvl="1" w:tplc="C10EB95C">
      <w:start w:val="1"/>
      <w:numFmt w:val="decimal"/>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F85F23"/>
    <w:multiLevelType w:val="hybridMultilevel"/>
    <w:tmpl w:val="FA680D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301781"/>
    <w:multiLevelType w:val="hybridMultilevel"/>
    <w:tmpl w:val="FC282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AD3693A"/>
    <w:multiLevelType w:val="hybridMultilevel"/>
    <w:tmpl w:val="21D89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D44720"/>
    <w:multiLevelType w:val="hybridMultilevel"/>
    <w:tmpl w:val="CA303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39341018">
    <w:abstractNumId w:val="16"/>
  </w:num>
  <w:num w:numId="2" w16cid:durableId="149030463">
    <w:abstractNumId w:val="12"/>
  </w:num>
  <w:num w:numId="3" w16cid:durableId="1774858864">
    <w:abstractNumId w:val="0"/>
  </w:num>
  <w:num w:numId="4" w16cid:durableId="1463575834">
    <w:abstractNumId w:val="17"/>
  </w:num>
  <w:num w:numId="5" w16cid:durableId="1237780611">
    <w:abstractNumId w:val="19"/>
  </w:num>
  <w:num w:numId="6" w16cid:durableId="1461000268">
    <w:abstractNumId w:val="22"/>
  </w:num>
  <w:num w:numId="7" w16cid:durableId="2068138227">
    <w:abstractNumId w:val="5"/>
  </w:num>
  <w:num w:numId="8" w16cid:durableId="458114767">
    <w:abstractNumId w:val="7"/>
  </w:num>
  <w:num w:numId="9" w16cid:durableId="995108944">
    <w:abstractNumId w:val="1"/>
  </w:num>
  <w:num w:numId="10" w16cid:durableId="822239829">
    <w:abstractNumId w:val="28"/>
  </w:num>
  <w:num w:numId="11" w16cid:durableId="976183084">
    <w:abstractNumId w:val="10"/>
  </w:num>
  <w:num w:numId="12" w16cid:durableId="1374117700">
    <w:abstractNumId w:val="24"/>
  </w:num>
  <w:num w:numId="13" w16cid:durableId="984361832">
    <w:abstractNumId w:val="20"/>
  </w:num>
  <w:num w:numId="14" w16cid:durableId="1333334140">
    <w:abstractNumId w:val="25"/>
  </w:num>
  <w:num w:numId="15" w16cid:durableId="63600954">
    <w:abstractNumId w:val="11"/>
  </w:num>
  <w:num w:numId="16" w16cid:durableId="528031143">
    <w:abstractNumId w:val="26"/>
  </w:num>
  <w:num w:numId="17" w16cid:durableId="1171141530">
    <w:abstractNumId w:val="23"/>
  </w:num>
  <w:num w:numId="18" w16cid:durableId="1488863957">
    <w:abstractNumId w:val="6"/>
  </w:num>
  <w:num w:numId="19" w16cid:durableId="1150950753">
    <w:abstractNumId w:val="21"/>
  </w:num>
  <w:num w:numId="20" w16cid:durableId="1543860448">
    <w:abstractNumId w:val="3"/>
  </w:num>
  <w:num w:numId="21" w16cid:durableId="920067774">
    <w:abstractNumId w:val="2"/>
  </w:num>
  <w:num w:numId="22" w16cid:durableId="1463769555">
    <w:abstractNumId w:val="8"/>
  </w:num>
  <w:num w:numId="23" w16cid:durableId="1187014102">
    <w:abstractNumId w:val="30"/>
  </w:num>
  <w:num w:numId="24" w16cid:durableId="1347707348">
    <w:abstractNumId w:val="18"/>
  </w:num>
  <w:num w:numId="25" w16cid:durableId="314769955">
    <w:abstractNumId w:val="14"/>
  </w:num>
  <w:num w:numId="26" w16cid:durableId="7102805">
    <w:abstractNumId w:val="13"/>
  </w:num>
  <w:num w:numId="27" w16cid:durableId="1843547113">
    <w:abstractNumId w:val="27"/>
  </w:num>
  <w:num w:numId="28" w16cid:durableId="458836337">
    <w:abstractNumId w:val="9"/>
  </w:num>
  <w:num w:numId="29" w16cid:durableId="1911427406">
    <w:abstractNumId w:val="29"/>
  </w:num>
  <w:num w:numId="30" w16cid:durableId="378014047">
    <w:abstractNumId w:val="4"/>
  </w:num>
  <w:num w:numId="31" w16cid:durableId="1716851370">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1B7A"/>
    <w:rsid w:val="00002A37"/>
    <w:rsid w:val="00003006"/>
    <w:rsid w:val="00003122"/>
    <w:rsid w:val="000038BD"/>
    <w:rsid w:val="0000466A"/>
    <w:rsid w:val="0000533B"/>
    <w:rsid w:val="00005632"/>
    <w:rsid w:val="0000564C"/>
    <w:rsid w:val="00005A17"/>
    <w:rsid w:val="00006395"/>
    <w:rsid w:val="00006446"/>
    <w:rsid w:val="000064D0"/>
    <w:rsid w:val="000066EB"/>
    <w:rsid w:val="00006896"/>
    <w:rsid w:val="00006BBE"/>
    <w:rsid w:val="00006FDE"/>
    <w:rsid w:val="00007CDC"/>
    <w:rsid w:val="000100DB"/>
    <w:rsid w:val="0001087D"/>
    <w:rsid w:val="000109A5"/>
    <w:rsid w:val="00011129"/>
    <w:rsid w:val="00011B28"/>
    <w:rsid w:val="00011F94"/>
    <w:rsid w:val="00012154"/>
    <w:rsid w:val="000123FE"/>
    <w:rsid w:val="000130A4"/>
    <w:rsid w:val="00013A19"/>
    <w:rsid w:val="00014E3F"/>
    <w:rsid w:val="000152A3"/>
    <w:rsid w:val="0001563C"/>
    <w:rsid w:val="00015D15"/>
    <w:rsid w:val="00015EBA"/>
    <w:rsid w:val="00016355"/>
    <w:rsid w:val="00016D64"/>
    <w:rsid w:val="0001756F"/>
    <w:rsid w:val="00021D91"/>
    <w:rsid w:val="000227DA"/>
    <w:rsid w:val="0002322D"/>
    <w:rsid w:val="0002415D"/>
    <w:rsid w:val="0002564D"/>
    <w:rsid w:val="00025CEE"/>
    <w:rsid w:val="00025ECA"/>
    <w:rsid w:val="0002784D"/>
    <w:rsid w:val="00027FF8"/>
    <w:rsid w:val="00030E81"/>
    <w:rsid w:val="000320D1"/>
    <w:rsid w:val="000325B8"/>
    <w:rsid w:val="000327BC"/>
    <w:rsid w:val="00032BFB"/>
    <w:rsid w:val="00033790"/>
    <w:rsid w:val="00033C6A"/>
    <w:rsid w:val="000342E7"/>
    <w:rsid w:val="00034C15"/>
    <w:rsid w:val="0003580D"/>
    <w:rsid w:val="0003590F"/>
    <w:rsid w:val="00035DF1"/>
    <w:rsid w:val="00036530"/>
    <w:rsid w:val="00036AED"/>
    <w:rsid w:val="00036BA1"/>
    <w:rsid w:val="00037372"/>
    <w:rsid w:val="00040BAF"/>
    <w:rsid w:val="00040E98"/>
    <w:rsid w:val="00041A36"/>
    <w:rsid w:val="00041BDC"/>
    <w:rsid w:val="00042162"/>
    <w:rsid w:val="000422E2"/>
    <w:rsid w:val="0004252D"/>
    <w:rsid w:val="00042EF0"/>
    <w:rsid w:val="00042F22"/>
    <w:rsid w:val="00043199"/>
    <w:rsid w:val="000432F3"/>
    <w:rsid w:val="000444EF"/>
    <w:rsid w:val="000463F4"/>
    <w:rsid w:val="000467B7"/>
    <w:rsid w:val="00047D77"/>
    <w:rsid w:val="00050AE4"/>
    <w:rsid w:val="0005108F"/>
    <w:rsid w:val="00052A07"/>
    <w:rsid w:val="000534E3"/>
    <w:rsid w:val="000547FF"/>
    <w:rsid w:val="00055BE5"/>
    <w:rsid w:val="0005606A"/>
    <w:rsid w:val="00056856"/>
    <w:rsid w:val="00056E6F"/>
    <w:rsid w:val="00057117"/>
    <w:rsid w:val="00057D59"/>
    <w:rsid w:val="00060664"/>
    <w:rsid w:val="00060EFC"/>
    <w:rsid w:val="000616E7"/>
    <w:rsid w:val="000625CC"/>
    <w:rsid w:val="0006275C"/>
    <w:rsid w:val="00062A5D"/>
    <w:rsid w:val="00062B08"/>
    <w:rsid w:val="0006487E"/>
    <w:rsid w:val="000650CB"/>
    <w:rsid w:val="0006568B"/>
    <w:rsid w:val="00065C84"/>
    <w:rsid w:val="00065E1A"/>
    <w:rsid w:val="000663C6"/>
    <w:rsid w:val="000668CB"/>
    <w:rsid w:val="000678A6"/>
    <w:rsid w:val="00070A40"/>
    <w:rsid w:val="00072403"/>
    <w:rsid w:val="00072E66"/>
    <w:rsid w:val="00072FBC"/>
    <w:rsid w:val="00073FC7"/>
    <w:rsid w:val="000742C1"/>
    <w:rsid w:val="00075EAE"/>
    <w:rsid w:val="00075FCE"/>
    <w:rsid w:val="0007665E"/>
    <w:rsid w:val="00077DF8"/>
    <w:rsid w:val="00077E5F"/>
    <w:rsid w:val="00077EE8"/>
    <w:rsid w:val="0008036A"/>
    <w:rsid w:val="00080B9B"/>
    <w:rsid w:val="00080BF2"/>
    <w:rsid w:val="00081263"/>
    <w:rsid w:val="00081AE6"/>
    <w:rsid w:val="00082125"/>
    <w:rsid w:val="00083EFB"/>
    <w:rsid w:val="0008469F"/>
    <w:rsid w:val="00085163"/>
    <w:rsid w:val="000855EB"/>
    <w:rsid w:val="00085602"/>
    <w:rsid w:val="0008598A"/>
    <w:rsid w:val="00085B52"/>
    <w:rsid w:val="000866F2"/>
    <w:rsid w:val="0008689A"/>
    <w:rsid w:val="00086C6D"/>
    <w:rsid w:val="000872DA"/>
    <w:rsid w:val="00087D39"/>
    <w:rsid w:val="0009009F"/>
    <w:rsid w:val="0009126F"/>
    <w:rsid w:val="00091557"/>
    <w:rsid w:val="000924C1"/>
    <w:rsid w:val="000924F0"/>
    <w:rsid w:val="00093474"/>
    <w:rsid w:val="00093729"/>
    <w:rsid w:val="00093931"/>
    <w:rsid w:val="0009510F"/>
    <w:rsid w:val="000954F3"/>
    <w:rsid w:val="00095B2B"/>
    <w:rsid w:val="00095BF9"/>
    <w:rsid w:val="00095F62"/>
    <w:rsid w:val="00096598"/>
    <w:rsid w:val="000A0707"/>
    <w:rsid w:val="000A0A30"/>
    <w:rsid w:val="000A1B7B"/>
    <w:rsid w:val="000A34EB"/>
    <w:rsid w:val="000A4A72"/>
    <w:rsid w:val="000A4FC3"/>
    <w:rsid w:val="000A56F2"/>
    <w:rsid w:val="000A6029"/>
    <w:rsid w:val="000A6A15"/>
    <w:rsid w:val="000B0C4C"/>
    <w:rsid w:val="000B105F"/>
    <w:rsid w:val="000B11D7"/>
    <w:rsid w:val="000B2719"/>
    <w:rsid w:val="000B2AE9"/>
    <w:rsid w:val="000B367D"/>
    <w:rsid w:val="000B3A8F"/>
    <w:rsid w:val="000B3E32"/>
    <w:rsid w:val="000B4AB9"/>
    <w:rsid w:val="000B58C3"/>
    <w:rsid w:val="000B61E9"/>
    <w:rsid w:val="000B6F00"/>
    <w:rsid w:val="000B755B"/>
    <w:rsid w:val="000B7F09"/>
    <w:rsid w:val="000C01A2"/>
    <w:rsid w:val="000C0248"/>
    <w:rsid w:val="000C1282"/>
    <w:rsid w:val="000C165A"/>
    <w:rsid w:val="000C2DB1"/>
    <w:rsid w:val="000C2E19"/>
    <w:rsid w:val="000C66F3"/>
    <w:rsid w:val="000C779D"/>
    <w:rsid w:val="000C7CF7"/>
    <w:rsid w:val="000D0AE2"/>
    <w:rsid w:val="000D0D07"/>
    <w:rsid w:val="000D0FDB"/>
    <w:rsid w:val="000D34A5"/>
    <w:rsid w:val="000D35AF"/>
    <w:rsid w:val="000D4797"/>
    <w:rsid w:val="000D6CA8"/>
    <w:rsid w:val="000E002C"/>
    <w:rsid w:val="000E0527"/>
    <w:rsid w:val="000E1E92"/>
    <w:rsid w:val="000E2A73"/>
    <w:rsid w:val="000E33E5"/>
    <w:rsid w:val="000E3E07"/>
    <w:rsid w:val="000E3E50"/>
    <w:rsid w:val="000E447F"/>
    <w:rsid w:val="000E454F"/>
    <w:rsid w:val="000E4C3B"/>
    <w:rsid w:val="000E6044"/>
    <w:rsid w:val="000F06D6"/>
    <w:rsid w:val="000F09A5"/>
    <w:rsid w:val="000F0E31"/>
    <w:rsid w:val="000F0EB1"/>
    <w:rsid w:val="000F10BE"/>
    <w:rsid w:val="000F1106"/>
    <w:rsid w:val="000F1222"/>
    <w:rsid w:val="000F1544"/>
    <w:rsid w:val="000F1705"/>
    <w:rsid w:val="000F3077"/>
    <w:rsid w:val="000F3BE9"/>
    <w:rsid w:val="000F3F6C"/>
    <w:rsid w:val="000F4F24"/>
    <w:rsid w:val="000F6235"/>
    <w:rsid w:val="000F62F2"/>
    <w:rsid w:val="000F6DF3"/>
    <w:rsid w:val="000F7265"/>
    <w:rsid w:val="00100109"/>
    <w:rsid w:val="001005FF"/>
    <w:rsid w:val="00100DDD"/>
    <w:rsid w:val="00101DBF"/>
    <w:rsid w:val="0010229A"/>
    <w:rsid w:val="00104B44"/>
    <w:rsid w:val="00105015"/>
    <w:rsid w:val="0010603D"/>
    <w:rsid w:val="001062FB"/>
    <w:rsid w:val="00106383"/>
    <w:rsid w:val="001063E6"/>
    <w:rsid w:val="001068F1"/>
    <w:rsid w:val="00107020"/>
    <w:rsid w:val="00110A6E"/>
    <w:rsid w:val="0011202B"/>
    <w:rsid w:val="0011280C"/>
    <w:rsid w:val="00112C4B"/>
    <w:rsid w:val="00113901"/>
    <w:rsid w:val="00113CF4"/>
    <w:rsid w:val="00113E69"/>
    <w:rsid w:val="001153EA"/>
    <w:rsid w:val="00115643"/>
    <w:rsid w:val="00115A17"/>
    <w:rsid w:val="0011667C"/>
    <w:rsid w:val="00116765"/>
    <w:rsid w:val="00116A24"/>
    <w:rsid w:val="00116A27"/>
    <w:rsid w:val="001170F2"/>
    <w:rsid w:val="00120B7F"/>
    <w:rsid w:val="00120DAB"/>
    <w:rsid w:val="00120F1E"/>
    <w:rsid w:val="0012132F"/>
    <w:rsid w:val="00121801"/>
    <w:rsid w:val="001219F5"/>
    <w:rsid w:val="00121A20"/>
    <w:rsid w:val="0012315C"/>
    <w:rsid w:val="0012350A"/>
    <w:rsid w:val="0012377F"/>
    <w:rsid w:val="00123B6E"/>
    <w:rsid w:val="00124314"/>
    <w:rsid w:val="00126588"/>
    <w:rsid w:val="00126A71"/>
    <w:rsid w:val="00126AB7"/>
    <w:rsid w:val="00126B4A"/>
    <w:rsid w:val="00127C7F"/>
    <w:rsid w:val="001327E2"/>
    <w:rsid w:val="00132FD0"/>
    <w:rsid w:val="001344C0"/>
    <w:rsid w:val="001346FA"/>
    <w:rsid w:val="00135252"/>
    <w:rsid w:val="001352D2"/>
    <w:rsid w:val="00136B00"/>
    <w:rsid w:val="00137AB5"/>
    <w:rsid w:val="00137F0B"/>
    <w:rsid w:val="00140B22"/>
    <w:rsid w:val="0014167E"/>
    <w:rsid w:val="001437F4"/>
    <w:rsid w:val="00144AC8"/>
    <w:rsid w:val="00145BAC"/>
    <w:rsid w:val="00146155"/>
    <w:rsid w:val="00146D43"/>
    <w:rsid w:val="00147924"/>
    <w:rsid w:val="00151D20"/>
    <w:rsid w:val="00151E23"/>
    <w:rsid w:val="001524E6"/>
    <w:rsid w:val="001526E0"/>
    <w:rsid w:val="00153F69"/>
    <w:rsid w:val="00154306"/>
    <w:rsid w:val="001551B5"/>
    <w:rsid w:val="00155728"/>
    <w:rsid w:val="00155EDB"/>
    <w:rsid w:val="001560A9"/>
    <w:rsid w:val="00156428"/>
    <w:rsid w:val="00156EA5"/>
    <w:rsid w:val="00160DA1"/>
    <w:rsid w:val="0016205D"/>
    <w:rsid w:val="0016230A"/>
    <w:rsid w:val="0016254D"/>
    <w:rsid w:val="00162C7C"/>
    <w:rsid w:val="00162DD0"/>
    <w:rsid w:val="00162DEA"/>
    <w:rsid w:val="00164CCA"/>
    <w:rsid w:val="0016534D"/>
    <w:rsid w:val="0016535B"/>
    <w:rsid w:val="001659C1"/>
    <w:rsid w:val="00165B8F"/>
    <w:rsid w:val="0016649B"/>
    <w:rsid w:val="00166D57"/>
    <w:rsid w:val="00166DE9"/>
    <w:rsid w:val="0016730F"/>
    <w:rsid w:val="00167440"/>
    <w:rsid w:val="00171420"/>
    <w:rsid w:val="00171DCF"/>
    <w:rsid w:val="001720E5"/>
    <w:rsid w:val="00172A78"/>
    <w:rsid w:val="00173A8E"/>
    <w:rsid w:val="0017502C"/>
    <w:rsid w:val="0017538F"/>
    <w:rsid w:val="00175831"/>
    <w:rsid w:val="00175DBB"/>
    <w:rsid w:val="001809A9"/>
    <w:rsid w:val="00180C67"/>
    <w:rsid w:val="0018143F"/>
    <w:rsid w:val="00181FF8"/>
    <w:rsid w:val="0018223F"/>
    <w:rsid w:val="001825DA"/>
    <w:rsid w:val="001826CE"/>
    <w:rsid w:val="00183044"/>
    <w:rsid w:val="00183670"/>
    <w:rsid w:val="001842E5"/>
    <w:rsid w:val="00184881"/>
    <w:rsid w:val="00184985"/>
    <w:rsid w:val="00185916"/>
    <w:rsid w:val="00185C1A"/>
    <w:rsid w:val="0018657B"/>
    <w:rsid w:val="001876B1"/>
    <w:rsid w:val="00187D79"/>
    <w:rsid w:val="001908E2"/>
    <w:rsid w:val="00190AC1"/>
    <w:rsid w:val="00190B8C"/>
    <w:rsid w:val="00190FB9"/>
    <w:rsid w:val="00191A60"/>
    <w:rsid w:val="0019341A"/>
    <w:rsid w:val="00193B6E"/>
    <w:rsid w:val="0019584E"/>
    <w:rsid w:val="0019721C"/>
    <w:rsid w:val="0019756B"/>
    <w:rsid w:val="00197DF9"/>
    <w:rsid w:val="001A029E"/>
    <w:rsid w:val="001A0B2C"/>
    <w:rsid w:val="001A1987"/>
    <w:rsid w:val="001A2564"/>
    <w:rsid w:val="001A3982"/>
    <w:rsid w:val="001A5693"/>
    <w:rsid w:val="001A6173"/>
    <w:rsid w:val="001A650E"/>
    <w:rsid w:val="001A659B"/>
    <w:rsid w:val="001A6CBA"/>
    <w:rsid w:val="001A79A8"/>
    <w:rsid w:val="001A7A79"/>
    <w:rsid w:val="001A7EB9"/>
    <w:rsid w:val="001B08D0"/>
    <w:rsid w:val="001B0D97"/>
    <w:rsid w:val="001B1068"/>
    <w:rsid w:val="001B218B"/>
    <w:rsid w:val="001B239E"/>
    <w:rsid w:val="001B23EF"/>
    <w:rsid w:val="001B2DD9"/>
    <w:rsid w:val="001B35C3"/>
    <w:rsid w:val="001B46C3"/>
    <w:rsid w:val="001B4A34"/>
    <w:rsid w:val="001B4A96"/>
    <w:rsid w:val="001B5A5D"/>
    <w:rsid w:val="001B5E53"/>
    <w:rsid w:val="001B65F3"/>
    <w:rsid w:val="001B6ADB"/>
    <w:rsid w:val="001B7AEF"/>
    <w:rsid w:val="001B7BAD"/>
    <w:rsid w:val="001C1CE5"/>
    <w:rsid w:val="001C2597"/>
    <w:rsid w:val="001C2E88"/>
    <w:rsid w:val="001C31FC"/>
    <w:rsid w:val="001C3D2A"/>
    <w:rsid w:val="001C3FD0"/>
    <w:rsid w:val="001C42F6"/>
    <w:rsid w:val="001C454A"/>
    <w:rsid w:val="001D0407"/>
    <w:rsid w:val="001D217E"/>
    <w:rsid w:val="001D2306"/>
    <w:rsid w:val="001D254B"/>
    <w:rsid w:val="001D2CE4"/>
    <w:rsid w:val="001D5013"/>
    <w:rsid w:val="001D51BA"/>
    <w:rsid w:val="001D53E7"/>
    <w:rsid w:val="001D62C8"/>
    <w:rsid w:val="001D6342"/>
    <w:rsid w:val="001D6D53"/>
    <w:rsid w:val="001D7041"/>
    <w:rsid w:val="001E152B"/>
    <w:rsid w:val="001E1C76"/>
    <w:rsid w:val="001E1DF2"/>
    <w:rsid w:val="001E219B"/>
    <w:rsid w:val="001E390F"/>
    <w:rsid w:val="001E4425"/>
    <w:rsid w:val="001E4BB8"/>
    <w:rsid w:val="001E5378"/>
    <w:rsid w:val="001E567F"/>
    <w:rsid w:val="001E58E2"/>
    <w:rsid w:val="001E59AA"/>
    <w:rsid w:val="001E5A1D"/>
    <w:rsid w:val="001E7AED"/>
    <w:rsid w:val="001F095A"/>
    <w:rsid w:val="001F3164"/>
    <w:rsid w:val="001F3916"/>
    <w:rsid w:val="001F4671"/>
    <w:rsid w:val="001F54C5"/>
    <w:rsid w:val="001F662C"/>
    <w:rsid w:val="001F6DB6"/>
    <w:rsid w:val="001F7074"/>
    <w:rsid w:val="00200490"/>
    <w:rsid w:val="00201085"/>
    <w:rsid w:val="002013F1"/>
    <w:rsid w:val="00201F3A"/>
    <w:rsid w:val="00202C68"/>
    <w:rsid w:val="00203F96"/>
    <w:rsid w:val="002049E7"/>
    <w:rsid w:val="002069B2"/>
    <w:rsid w:val="00207FA3"/>
    <w:rsid w:val="00211072"/>
    <w:rsid w:val="002120D9"/>
    <w:rsid w:val="00213D4D"/>
    <w:rsid w:val="00213EEC"/>
    <w:rsid w:val="00214917"/>
    <w:rsid w:val="00214DA8"/>
    <w:rsid w:val="00215423"/>
    <w:rsid w:val="002158FA"/>
    <w:rsid w:val="0021645C"/>
    <w:rsid w:val="002165A5"/>
    <w:rsid w:val="0021663A"/>
    <w:rsid w:val="00217A02"/>
    <w:rsid w:val="002200B6"/>
    <w:rsid w:val="002202E2"/>
    <w:rsid w:val="00220600"/>
    <w:rsid w:val="002207C2"/>
    <w:rsid w:val="002207E0"/>
    <w:rsid w:val="002219EF"/>
    <w:rsid w:val="00222375"/>
    <w:rsid w:val="002224DB"/>
    <w:rsid w:val="0022252C"/>
    <w:rsid w:val="00222E36"/>
    <w:rsid w:val="002235CF"/>
    <w:rsid w:val="0022397E"/>
    <w:rsid w:val="00223A12"/>
    <w:rsid w:val="00223FCB"/>
    <w:rsid w:val="002240CB"/>
    <w:rsid w:val="0022467F"/>
    <w:rsid w:val="002247C0"/>
    <w:rsid w:val="002252C3"/>
    <w:rsid w:val="00225A9B"/>
    <w:rsid w:val="00225C54"/>
    <w:rsid w:val="00225FEB"/>
    <w:rsid w:val="00226A42"/>
    <w:rsid w:val="00226D4D"/>
    <w:rsid w:val="002271B0"/>
    <w:rsid w:val="002304A9"/>
    <w:rsid w:val="0023061E"/>
    <w:rsid w:val="00230765"/>
    <w:rsid w:val="0023076E"/>
    <w:rsid w:val="00230D18"/>
    <w:rsid w:val="00230FF1"/>
    <w:rsid w:val="002319E4"/>
    <w:rsid w:val="00231AF0"/>
    <w:rsid w:val="00233B30"/>
    <w:rsid w:val="002352AE"/>
    <w:rsid w:val="00235632"/>
    <w:rsid w:val="002357F2"/>
    <w:rsid w:val="00235872"/>
    <w:rsid w:val="00235A85"/>
    <w:rsid w:val="00235F1D"/>
    <w:rsid w:val="00236941"/>
    <w:rsid w:val="00237305"/>
    <w:rsid w:val="0023738B"/>
    <w:rsid w:val="002373E8"/>
    <w:rsid w:val="002400B9"/>
    <w:rsid w:val="002403F5"/>
    <w:rsid w:val="00240EFA"/>
    <w:rsid w:val="00241559"/>
    <w:rsid w:val="0024175A"/>
    <w:rsid w:val="002435B3"/>
    <w:rsid w:val="002437ED"/>
    <w:rsid w:val="002458EB"/>
    <w:rsid w:val="0024727A"/>
    <w:rsid w:val="00247F60"/>
    <w:rsid w:val="002500C8"/>
    <w:rsid w:val="00251EFD"/>
    <w:rsid w:val="00252648"/>
    <w:rsid w:val="002528B2"/>
    <w:rsid w:val="002540F6"/>
    <w:rsid w:val="002557EA"/>
    <w:rsid w:val="002572B8"/>
    <w:rsid w:val="00257543"/>
    <w:rsid w:val="002577F7"/>
    <w:rsid w:val="00257B4F"/>
    <w:rsid w:val="002608D5"/>
    <w:rsid w:val="0026143A"/>
    <w:rsid w:val="002615DF"/>
    <w:rsid w:val="002617E7"/>
    <w:rsid w:val="00261C5C"/>
    <w:rsid w:val="0026243B"/>
    <w:rsid w:val="0026378D"/>
    <w:rsid w:val="00263E66"/>
    <w:rsid w:val="00264228"/>
    <w:rsid w:val="00264334"/>
    <w:rsid w:val="0026473E"/>
    <w:rsid w:val="00265671"/>
    <w:rsid w:val="002660C0"/>
    <w:rsid w:val="00266214"/>
    <w:rsid w:val="00267C83"/>
    <w:rsid w:val="0027000F"/>
    <w:rsid w:val="00270EE1"/>
    <w:rsid w:val="0027144F"/>
    <w:rsid w:val="00271813"/>
    <w:rsid w:val="00271B91"/>
    <w:rsid w:val="00271F3A"/>
    <w:rsid w:val="00271F97"/>
    <w:rsid w:val="002723C1"/>
    <w:rsid w:val="00272A0C"/>
    <w:rsid w:val="00273278"/>
    <w:rsid w:val="002737F4"/>
    <w:rsid w:val="00273E20"/>
    <w:rsid w:val="002742FF"/>
    <w:rsid w:val="002745E3"/>
    <w:rsid w:val="002766BB"/>
    <w:rsid w:val="00277F83"/>
    <w:rsid w:val="002801CE"/>
    <w:rsid w:val="002805F5"/>
    <w:rsid w:val="00280751"/>
    <w:rsid w:val="00280DC3"/>
    <w:rsid w:val="0028280A"/>
    <w:rsid w:val="0028286E"/>
    <w:rsid w:val="00282DB8"/>
    <w:rsid w:val="00283030"/>
    <w:rsid w:val="00283422"/>
    <w:rsid w:val="00284C6A"/>
    <w:rsid w:val="00286097"/>
    <w:rsid w:val="00286ACD"/>
    <w:rsid w:val="00287838"/>
    <w:rsid w:val="002907B5"/>
    <w:rsid w:val="00291B1E"/>
    <w:rsid w:val="002926EE"/>
    <w:rsid w:val="00292EB7"/>
    <w:rsid w:val="00293F4C"/>
    <w:rsid w:val="00295058"/>
    <w:rsid w:val="00295499"/>
    <w:rsid w:val="00296227"/>
    <w:rsid w:val="00296F44"/>
    <w:rsid w:val="0029777D"/>
    <w:rsid w:val="002A04AE"/>
    <w:rsid w:val="002A055E"/>
    <w:rsid w:val="002A0698"/>
    <w:rsid w:val="002A089A"/>
    <w:rsid w:val="002A0B61"/>
    <w:rsid w:val="002A11B7"/>
    <w:rsid w:val="002A19B1"/>
    <w:rsid w:val="002A1D4E"/>
    <w:rsid w:val="002A2869"/>
    <w:rsid w:val="002A2D5A"/>
    <w:rsid w:val="002A3E45"/>
    <w:rsid w:val="002B0F68"/>
    <w:rsid w:val="002B1EE8"/>
    <w:rsid w:val="002B219C"/>
    <w:rsid w:val="002B23FC"/>
    <w:rsid w:val="002B24D6"/>
    <w:rsid w:val="002B4EE7"/>
    <w:rsid w:val="002B505D"/>
    <w:rsid w:val="002B7DCE"/>
    <w:rsid w:val="002C0929"/>
    <w:rsid w:val="002C0DD4"/>
    <w:rsid w:val="002C10F7"/>
    <w:rsid w:val="002C1F54"/>
    <w:rsid w:val="002C2436"/>
    <w:rsid w:val="002C41E6"/>
    <w:rsid w:val="002C45A2"/>
    <w:rsid w:val="002C5013"/>
    <w:rsid w:val="002C5BB9"/>
    <w:rsid w:val="002C69CE"/>
    <w:rsid w:val="002C7740"/>
    <w:rsid w:val="002D071A"/>
    <w:rsid w:val="002D107C"/>
    <w:rsid w:val="002D1F92"/>
    <w:rsid w:val="002D30C1"/>
    <w:rsid w:val="002D34B2"/>
    <w:rsid w:val="002D3F4B"/>
    <w:rsid w:val="002D4193"/>
    <w:rsid w:val="002D44A2"/>
    <w:rsid w:val="002D451E"/>
    <w:rsid w:val="002D4735"/>
    <w:rsid w:val="002D48B0"/>
    <w:rsid w:val="002D512C"/>
    <w:rsid w:val="002D5245"/>
    <w:rsid w:val="002D5B37"/>
    <w:rsid w:val="002D5CE4"/>
    <w:rsid w:val="002D65D8"/>
    <w:rsid w:val="002D6950"/>
    <w:rsid w:val="002D7637"/>
    <w:rsid w:val="002E0606"/>
    <w:rsid w:val="002E08EF"/>
    <w:rsid w:val="002E17F2"/>
    <w:rsid w:val="002E19F0"/>
    <w:rsid w:val="002E2C06"/>
    <w:rsid w:val="002E478E"/>
    <w:rsid w:val="002E4D38"/>
    <w:rsid w:val="002E52CD"/>
    <w:rsid w:val="002E61F4"/>
    <w:rsid w:val="002E64E3"/>
    <w:rsid w:val="002E7B87"/>
    <w:rsid w:val="002E7CAE"/>
    <w:rsid w:val="002F0D05"/>
    <w:rsid w:val="002F149F"/>
    <w:rsid w:val="002F2771"/>
    <w:rsid w:val="002F30DF"/>
    <w:rsid w:val="002F37A9"/>
    <w:rsid w:val="002F5A11"/>
    <w:rsid w:val="002F62C9"/>
    <w:rsid w:val="002F7EAE"/>
    <w:rsid w:val="0030069D"/>
    <w:rsid w:val="00301A4F"/>
    <w:rsid w:val="00301CA7"/>
    <w:rsid w:val="00301CE6"/>
    <w:rsid w:val="00301D14"/>
    <w:rsid w:val="0030256B"/>
    <w:rsid w:val="0030336C"/>
    <w:rsid w:val="003037D2"/>
    <w:rsid w:val="0030501F"/>
    <w:rsid w:val="00305C15"/>
    <w:rsid w:val="00306263"/>
    <w:rsid w:val="003068E5"/>
    <w:rsid w:val="00306C1B"/>
    <w:rsid w:val="00306D80"/>
    <w:rsid w:val="00307BA1"/>
    <w:rsid w:val="00307EF4"/>
    <w:rsid w:val="00311702"/>
    <w:rsid w:val="00311E82"/>
    <w:rsid w:val="00313773"/>
    <w:rsid w:val="00313AD8"/>
    <w:rsid w:val="00313FD6"/>
    <w:rsid w:val="003143BD"/>
    <w:rsid w:val="003148AD"/>
    <w:rsid w:val="00314DAF"/>
    <w:rsid w:val="00315363"/>
    <w:rsid w:val="00316427"/>
    <w:rsid w:val="00317B69"/>
    <w:rsid w:val="00317E7D"/>
    <w:rsid w:val="00317F63"/>
    <w:rsid w:val="003203ED"/>
    <w:rsid w:val="00321F3F"/>
    <w:rsid w:val="003229C0"/>
    <w:rsid w:val="00322C9F"/>
    <w:rsid w:val="00323EAE"/>
    <w:rsid w:val="0032437E"/>
    <w:rsid w:val="00324AF6"/>
    <w:rsid w:val="00324D23"/>
    <w:rsid w:val="003254FC"/>
    <w:rsid w:val="003305CD"/>
    <w:rsid w:val="003309D1"/>
    <w:rsid w:val="003315DC"/>
    <w:rsid w:val="00331751"/>
    <w:rsid w:val="00331EFC"/>
    <w:rsid w:val="00332934"/>
    <w:rsid w:val="00332C20"/>
    <w:rsid w:val="00332DB8"/>
    <w:rsid w:val="00334579"/>
    <w:rsid w:val="0033470B"/>
    <w:rsid w:val="003348A6"/>
    <w:rsid w:val="00335858"/>
    <w:rsid w:val="00336BDA"/>
    <w:rsid w:val="00337890"/>
    <w:rsid w:val="00340044"/>
    <w:rsid w:val="003407B0"/>
    <w:rsid w:val="00340E25"/>
    <w:rsid w:val="00341F3F"/>
    <w:rsid w:val="00342BD7"/>
    <w:rsid w:val="00343294"/>
    <w:rsid w:val="003435CE"/>
    <w:rsid w:val="0034480A"/>
    <w:rsid w:val="0034532A"/>
    <w:rsid w:val="003454B7"/>
    <w:rsid w:val="003458FF"/>
    <w:rsid w:val="00346DB5"/>
    <w:rsid w:val="003477B1"/>
    <w:rsid w:val="0034789B"/>
    <w:rsid w:val="0035081F"/>
    <w:rsid w:val="003513A0"/>
    <w:rsid w:val="00352081"/>
    <w:rsid w:val="00352366"/>
    <w:rsid w:val="00352FDF"/>
    <w:rsid w:val="0035306F"/>
    <w:rsid w:val="00353B3F"/>
    <w:rsid w:val="00354638"/>
    <w:rsid w:val="00354694"/>
    <w:rsid w:val="00354703"/>
    <w:rsid w:val="00354AB0"/>
    <w:rsid w:val="00354D61"/>
    <w:rsid w:val="00354D7C"/>
    <w:rsid w:val="003554D9"/>
    <w:rsid w:val="00356490"/>
    <w:rsid w:val="00357118"/>
    <w:rsid w:val="00357380"/>
    <w:rsid w:val="003578BB"/>
    <w:rsid w:val="00357F8A"/>
    <w:rsid w:val="003602D9"/>
    <w:rsid w:val="003604CE"/>
    <w:rsid w:val="003607DD"/>
    <w:rsid w:val="003616E4"/>
    <w:rsid w:val="00361F1F"/>
    <w:rsid w:val="003626DD"/>
    <w:rsid w:val="003634BA"/>
    <w:rsid w:val="00364562"/>
    <w:rsid w:val="00365129"/>
    <w:rsid w:val="003654B7"/>
    <w:rsid w:val="0036639F"/>
    <w:rsid w:val="00366951"/>
    <w:rsid w:val="003670AF"/>
    <w:rsid w:val="003671A5"/>
    <w:rsid w:val="00370232"/>
    <w:rsid w:val="003709FA"/>
    <w:rsid w:val="00370E47"/>
    <w:rsid w:val="00372824"/>
    <w:rsid w:val="00373490"/>
    <w:rsid w:val="003742AC"/>
    <w:rsid w:val="003744E5"/>
    <w:rsid w:val="00375A29"/>
    <w:rsid w:val="0037677F"/>
    <w:rsid w:val="003768DF"/>
    <w:rsid w:val="00377CE1"/>
    <w:rsid w:val="003807EF"/>
    <w:rsid w:val="00380D42"/>
    <w:rsid w:val="00381FEC"/>
    <w:rsid w:val="00382B0F"/>
    <w:rsid w:val="003836EE"/>
    <w:rsid w:val="0038399A"/>
    <w:rsid w:val="003845E5"/>
    <w:rsid w:val="00384FA7"/>
    <w:rsid w:val="00385BF0"/>
    <w:rsid w:val="00386424"/>
    <w:rsid w:val="0039239E"/>
    <w:rsid w:val="00392D6B"/>
    <w:rsid w:val="003939FF"/>
    <w:rsid w:val="003952E6"/>
    <w:rsid w:val="00395E5D"/>
    <w:rsid w:val="003961EC"/>
    <w:rsid w:val="00396699"/>
    <w:rsid w:val="00396F56"/>
    <w:rsid w:val="003973A8"/>
    <w:rsid w:val="0039741F"/>
    <w:rsid w:val="00397767"/>
    <w:rsid w:val="003A00D0"/>
    <w:rsid w:val="003A16EC"/>
    <w:rsid w:val="003A1A2D"/>
    <w:rsid w:val="003A2223"/>
    <w:rsid w:val="003A2842"/>
    <w:rsid w:val="003A2A0F"/>
    <w:rsid w:val="003A2E04"/>
    <w:rsid w:val="003A33CC"/>
    <w:rsid w:val="003A409B"/>
    <w:rsid w:val="003A4415"/>
    <w:rsid w:val="003A45A1"/>
    <w:rsid w:val="003A5B0A"/>
    <w:rsid w:val="003A5E8E"/>
    <w:rsid w:val="003A6394"/>
    <w:rsid w:val="003A6BAC"/>
    <w:rsid w:val="003A70A4"/>
    <w:rsid w:val="003A7EF3"/>
    <w:rsid w:val="003B1138"/>
    <w:rsid w:val="003B159C"/>
    <w:rsid w:val="003B1D73"/>
    <w:rsid w:val="003B211F"/>
    <w:rsid w:val="003B369F"/>
    <w:rsid w:val="003B36A3"/>
    <w:rsid w:val="003B3A03"/>
    <w:rsid w:val="003B4BE1"/>
    <w:rsid w:val="003B64BB"/>
    <w:rsid w:val="003B6604"/>
    <w:rsid w:val="003B7482"/>
    <w:rsid w:val="003B7B8E"/>
    <w:rsid w:val="003B7FE5"/>
    <w:rsid w:val="003C11C3"/>
    <w:rsid w:val="003C11C8"/>
    <w:rsid w:val="003C1408"/>
    <w:rsid w:val="003C2675"/>
    <w:rsid w:val="003C2702"/>
    <w:rsid w:val="003C35A2"/>
    <w:rsid w:val="003C38CD"/>
    <w:rsid w:val="003C3FEC"/>
    <w:rsid w:val="003C42AB"/>
    <w:rsid w:val="003C7806"/>
    <w:rsid w:val="003C7A70"/>
    <w:rsid w:val="003D109F"/>
    <w:rsid w:val="003D138F"/>
    <w:rsid w:val="003D196C"/>
    <w:rsid w:val="003D1AF8"/>
    <w:rsid w:val="003D1C66"/>
    <w:rsid w:val="003D2478"/>
    <w:rsid w:val="003D323B"/>
    <w:rsid w:val="003D349B"/>
    <w:rsid w:val="003D3C45"/>
    <w:rsid w:val="003D5B1F"/>
    <w:rsid w:val="003D6C2B"/>
    <w:rsid w:val="003D7A19"/>
    <w:rsid w:val="003E0103"/>
    <w:rsid w:val="003E035F"/>
    <w:rsid w:val="003E0A2D"/>
    <w:rsid w:val="003E15FA"/>
    <w:rsid w:val="003E19BB"/>
    <w:rsid w:val="003E1ADB"/>
    <w:rsid w:val="003E1E04"/>
    <w:rsid w:val="003E431F"/>
    <w:rsid w:val="003E464E"/>
    <w:rsid w:val="003E55E4"/>
    <w:rsid w:val="003E568E"/>
    <w:rsid w:val="003E601F"/>
    <w:rsid w:val="003E6535"/>
    <w:rsid w:val="003E67C5"/>
    <w:rsid w:val="003E7060"/>
    <w:rsid w:val="003E74E3"/>
    <w:rsid w:val="003F05C7"/>
    <w:rsid w:val="003F1B2B"/>
    <w:rsid w:val="003F298C"/>
    <w:rsid w:val="003F2B04"/>
    <w:rsid w:val="003F2CD4"/>
    <w:rsid w:val="003F4454"/>
    <w:rsid w:val="003F4E92"/>
    <w:rsid w:val="003F66A8"/>
    <w:rsid w:val="003F6BBE"/>
    <w:rsid w:val="003F7E9C"/>
    <w:rsid w:val="004000E8"/>
    <w:rsid w:val="00401ADC"/>
    <w:rsid w:val="00402E2B"/>
    <w:rsid w:val="004034FC"/>
    <w:rsid w:val="004035FB"/>
    <w:rsid w:val="00403751"/>
    <w:rsid w:val="00403931"/>
    <w:rsid w:val="00403FC3"/>
    <w:rsid w:val="00404D72"/>
    <w:rsid w:val="00404E7A"/>
    <w:rsid w:val="0040512B"/>
    <w:rsid w:val="00405CA5"/>
    <w:rsid w:val="0040649D"/>
    <w:rsid w:val="00406C47"/>
    <w:rsid w:val="00406CB8"/>
    <w:rsid w:val="00407B73"/>
    <w:rsid w:val="00407B82"/>
    <w:rsid w:val="00407CD3"/>
    <w:rsid w:val="00407F8D"/>
    <w:rsid w:val="00410134"/>
    <w:rsid w:val="00410B72"/>
    <w:rsid w:val="00410CBE"/>
    <w:rsid w:val="00410F18"/>
    <w:rsid w:val="00410F58"/>
    <w:rsid w:val="00411746"/>
    <w:rsid w:val="0041263E"/>
    <w:rsid w:val="00413AAC"/>
    <w:rsid w:val="00413E92"/>
    <w:rsid w:val="004150BB"/>
    <w:rsid w:val="004152AD"/>
    <w:rsid w:val="0041538C"/>
    <w:rsid w:val="00416133"/>
    <w:rsid w:val="0042029F"/>
    <w:rsid w:val="00420BC3"/>
    <w:rsid w:val="00421105"/>
    <w:rsid w:val="00421458"/>
    <w:rsid w:val="00421526"/>
    <w:rsid w:val="00421936"/>
    <w:rsid w:val="00422AA4"/>
    <w:rsid w:val="00422B6B"/>
    <w:rsid w:val="00422FBC"/>
    <w:rsid w:val="004242F4"/>
    <w:rsid w:val="00424A03"/>
    <w:rsid w:val="004267FE"/>
    <w:rsid w:val="00427248"/>
    <w:rsid w:val="00427258"/>
    <w:rsid w:val="004317F7"/>
    <w:rsid w:val="00431D53"/>
    <w:rsid w:val="00432E04"/>
    <w:rsid w:val="00433041"/>
    <w:rsid w:val="004336B0"/>
    <w:rsid w:val="00433D9A"/>
    <w:rsid w:val="00435C5F"/>
    <w:rsid w:val="00437447"/>
    <w:rsid w:val="004410F8"/>
    <w:rsid w:val="00441A92"/>
    <w:rsid w:val="00441C1F"/>
    <w:rsid w:val="00442085"/>
    <w:rsid w:val="00442101"/>
    <w:rsid w:val="004431DC"/>
    <w:rsid w:val="00443576"/>
    <w:rsid w:val="00443685"/>
    <w:rsid w:val="00443BEB"/>
    <w:rsid w:val="00444007"/>
    <w:rsid w:val="004445BC"/>
    <w:rsid w:val="00444CC9"/>
    <w:rsid w:val="00444F56"/>
    <w:rsid w:val="00445571"/>
    <w:rsid w:val="00445DE2"/>
    <w:rsid w:val="00446002"/>
    <w:rsid w:val="00446488"/>
    <w:rsid w:val="0044656F"/>
    <w:rsid w:val="004475F7"/>
    <w:rsid w:val="004517AA"/>
    <w:rsid w:val="004523EA"/>
    <w:rsid w:val="00452CAC"/>
    <w:rsid w:val="00453A68"/>
    <w:rsid w:val="00453AFC"/>
    <w:rsid w:val="004545CF"/>
    <w:rsid w:val="00455315"/>
    <w:rsid w:val="004557A4"/>
    <w:rsid w:val="004559E2"/>
    <w:rsid w:val="00455C7F"/>
    <w:rsid w:val="004565EA"/>
    <w:rsid w:val="004574EA"/>
    <w:rsid w:val="00457565"/>
    <w:rsid w:val="00457B71"/>
    <w:rsid w:val="004606F1"/>
    <w:rsid w:val="00460AA7"/>
    <w:rsid w:val="00460AC3"/>
    <w:rsid w:val="00461290"/>
    <w:rsid w:val="004629AD"/>
    <w:rsid w:val="00462FF9"/>
    <w:rsid w:val="0046322C"/>
    <w:rsid w:val="00463A32"/>
    <w:rsid w:val="00464B49"/>
    <w:rsid w:val="00466176"/>
    <w:rsid w:val="004664BB"/>
    <w:rsid w:val="004669E2"/>
    <w:rsid w:val="00466B4C"/>
    <w:rsid w:val="00467222"/>
    <w:rsid w:val="00467440"/>
    <w:rsid w:val="0046767E"/>
    <w:rsid w:val="004679A6"/>
    <w:rsid w:val="00467DB1"/>
    <w:rsid w:val="00470871"/>
    <w:rsid w:val="00470C31"/>
    <w:rsid w:val="00471AFF"/>
    <w:rsid w:val="00471DE0"/>
    <w:rsid w:val="004720E8"/>
    <w:rsid w:val="004734D0"/>
    <w:rsid w:val="00473682"/>
    <w:rsid w:val="00473C75"/>
    <w:rsid w:val="0047556B"/>
    <w:rsid w:val="0047646C"/>
    <w:rsid w:val="00476E2C"/>
    <w:rsid w:val="004770D5"/>
    <w:rsid w:val="00477768"/>
    <w:rsid w:val="00477DB1"/>
    <w:rsid w:val="00480A1D"/>
    <w:rsid w:val="00481741"/>
    <w:rsid w:val="00481CC8"/>
    <w:rsid w:val="00484470"/>
    <w:rsid w:val="00484D64"/>
    <w:rsid w:val="00485397"/>
    <w:rsid w:val="00485A15"/>
    <w:rsid w:val="00486130"/>
    <w:rsid w:val="00486793"/>
    <w:rsid w:val="004872B9"/>
    <w:rsid w:val="0049008E"/>
    <w:rsid w:val="0049013F"/>
    <w:rsid w:val="00490C85"/>
    <w:rsid w:val="00491EF3"/>
    <w:rsid w:val="00492BC5"/>
    <w:rsid w:val="004932E1"/>
    <w:rsid w:val="00494DD6"/>
    <w:rsid w:val="004964F1"/>
    <w:rsid w:val="004969F0"/>
    <w:rsid w:val="00497CF3"/>
    <w:rsid w:val="004A132C"/>
    <w:rsid w:val="004A16BC"/>
    <w:rsid w:val="004A16F2"/>
    <w:rsid w:val="004A17A1"/>
    <w:rsid w:val="004A192A"/>
    <w:rsid w:val="004A1B6B"/>
    <w:rsid w:val="004A212A"/>
    <w:rsid w:val="004A2318"/>
    <w:rsid w:val="004A2B94"/>
    <w:rsid w:val="004A3DEE"/>
    <w:rsid w:val="004A3E3B"/>
    <w:rsid w:val="004A3EAA"/>
    <w:rsid w:val="004A67C9"/>
    <w:rsid w:val="004A6964"/>
    <w:rsid w:val="004A6E06"/>
    <w:rsid w:val="004B0A84"/>
    <w:rsid w:val="004B4811"/>
    <w:rsid w:val="004B601B"/>
    <w:rsid w:val="004B6549"/>
    <w:rsid w:val="004B6AD5"/>
    <w:rsid w:val="004B6F6A"/>
    <w:rsid w:val="004B730E"/>
    <w:rsid w:val="004B7B6D"/>
    <w:rsid w:val="004B7C0C"/>
    <w:rsid w:val="004C11DE"/>
    <w:rsid w:val="004C1282"/>
    <w:rsid w:val="004C2B7D"/>
    <w:rsid w:val="004C36DC"/>
    <w:rsid w:val="004C3898"/>
    <w:rsid w:val="004C3ABD"/>
    <w:rsid w:val="004C6FDC"/>
    <w:rsid w:val="004D06AE"/>
    <w:rsid w:val="004D0779"/>
    <w:rsid w:val="004D07EA"/>
    <w:rsid w:val="004D0867"/>
    <w:rsid w:val="004D0E2D"/>
    <w:rsid w:val="004D14C9"/>
    <w:rsid w:val="004D36B1"/>
    <w:rsid w:val="004D42E5"/>
    <w:rsid w:val="004D6132"/>
    <w:rsid w:val="004D643F"/>
    <w:rsid w:val="004D6735"/>
    <w:rsid w:val="004D6A1C"/>
    <w:rsid w:val="004D7920"/>
    <w:rsid w:val="004D7EBD"/>
    <w:rsid w:val="004E0736"/>
    <w:rsid w:val="004E112E"/>
    <w:rsid w:val="004E223B"/>
    <w:rsid w:val="004E2680"/>
    <w:rsid w:val="004E28F9"/>
    <w:rsid w:val="004E462E"/>
    <w:rsid w:val="004E469E"/>
    <w:rsid w:val="004E4DD3"/>
    <w:rsid w:val="004E56DC"/>
    <w:rsid w:val="004E5AE9"/>
    <w:rsid w:val="004E76F4"/>
    <w:rsid w:val="004F0197"/>
    <w:rsid w:val="004F0B4E"/>
    <w:rsid w:val="004F0B6C"/>
    <w:rsid w:val="004F1FB1"/>
    <w:rsid w:val="004F2078"/>
    <w:rsid w:val="004F226C"/>
    <w:rsid w:val="004F3191"/>
    <w:rsid w:val="004F4DA3"/>
    <w:rsid w:val="004F5731"/>
    <w:rsid w:val="004F5D69"/>
    <w:rsid w:val="004F6C0C"/>
    <w:rsid w:val="004F7E27"/>
    <w:rsid w:val="005000C3"/>
    <w:rsid w:val="0050069B"/>
    <w:rsid w:val="00501907"/>
    <w:rsid w:val="005022EE"/>
    <w:rsid w:val="00502FC9"/>
    <w:rsid w:val="00503056"/>
    <w:rsid w:val="00503824"/>
    <w:rsid w:val="005044C5"/>
    <w:rsid w:val="00505BEC"/>
    <w:rsid w:val="00505F1A"/>
    <w:rsid w:val="00506557"/>
    <w:rsid w:val="0050677A"/>
    <w:rsid w:val="00507BD8"/>
    <w:rsid w:val="0051038E"/>
    <w:rsid w:val="005108D8"/>
    <w:rsid w:val="005109EB"/>
    <w:rsid w:val="00510E8F"/>
    <w:rsid w:val="005116F9"/>
    <w:rsid w:val="00513A49"/>
    <w:rsid w:val="005153A7"/>
    <w:rsid w:val="00515964"/>
    <w:rsid w:val="0051680C"/>
    <w:rsid w:val="00516C19"/>
    <w:rsid w:val="00517EE4"/>
    <w:rsid w:val="005219CF"/>
    <w:rsid w:val="00521C81"/>
    <w:rsid w:val="005220D5"/>
    <w:rsid w:val="00522356"/>
    <w:rsid w:val="00523258"/>
    <w:rsid w:val="00524626"/>
    <w:rsid w:val="00524AA2"/>
    <w:rsid w:val="005254CD"/>
    <w:rsid w:val="00525DE6"/>
    <w:rsid w:val="005268E2"/>
    <w:rsid w:val="00526CD6"/>
    <w:rsid w:val="00530182"/>
    <w:rsid w:val="005305CB"/>
    <w:rsid w:val="00532A65"/>
    <w:rsid w:val="0053420A"/>
    <w:rsid w:val="005349CD"/>
    <w:rsid w:val="00534B59"/>
    <w:rsid w:val="005358B8"/>
    <w:rsid w:val="00536684"/>
    <w:rsid w:val="00536759"/>
    <w:rsid w:val="00537C62"/>
    <w:rsid w:val="0054058F"/>
    <w:rsid w:val="00541B7E"/>
    <w:rsid w:val="005431BA"/>
    <w:rsid w:val="00543D72"/>
    <w:rsid w:val="00546970"/>
    <w:rsid w:val="00546F63"/>
    <w:rsid w:val="005504D4"/>
    <w:rsid w:val="00551123"/>
    <w:rsid w:val="005528F9"/>
    <w:rsid w:val="00553DD0"/>
    <w:rsid w:val="00554E19"/>
    <w:rsid w:val="00556878"/>
    <w:rsid w:val="00557D6A"/>
    <w:rsid w:val="0056121F"/>
    <w:rsid w:val="0056130E"/>
    <w:rsid w:val="0056151B"/>
    <w:rsid w:val="005615BC"/>
    <w:rsid w:val="0056173B"/>
    <w:rsid w:val="00561A25"/>
    <w:rsid w:val="00561BBC"/>
    <w:rsid w:val="0056380E"/>
    <w:rsid w:val="005638F1"/>
    <w:rsid w:val="00564237"/>
    <w:rsid w:val="00565075"/>
    <w:rsid w:val="00565136"/>
    <w:rsid w:val="00565E94"/>
    <w:rsid w:val="00566879"/>
    <w:rsid w:val="00567243"/>
    <w:rsid w:val="00567380"/>
    <w:rsid w:val="00567660"/>
    <w:rsid w:val="0057180E"/>
    <w:rsid w:val="005724AF"/>
    <w:rsid w:val="00572505"/>
    <w:rsid w:val="005728F9"/>
    <w:rsid w:val="00572DE4"/>
    <w:rsid w:val="00573186"/>
    <w:rsid w:val="005733C1"/>
    <w:rsid w:val="00573498"/>
    <w:rsid w:val="0057362F"/>
    <w:rsid w:val="005743ED"/>
    <w:rsid w:val="00575914"/>
    <w:rsid w:val="00575F89"/>
    <w:rsid w:val="00576428"/>
    <w:rsid w:val="00576F58"/>
    <w:rsid w:val="00582809"/>
    <w:rsid w:val="00583A82"/>
    <w:rsid w:val="0058478C"/>
    <w:rsid w:val="0058585D"/>
    <w:rsid w:val="0058798C"/>
    <w:rsid w:val="00587E25"/>
    <w:rsid w:val="005900FA"/>
    <w:rsid w:val="005908A4"/>
    <w:rsid w:val="00590EF0"/>
    <w:rsid w:val="005910B4"/>
    <w:rsid w:val="0059161C"/>
    <w:rsid w:val="005926C9"/>
    <w:rsid w:val="00593215"/>
    <w:rsid w:val="005935A4"/>
    <w:rsid w:val="005948C2"/>
    <w:rsid w:val="00595DCA"/>
    <w:rsid w:val="0059779B"/>
    <w:rsid w:val="00597AE0"/>
    <w:rsid w:val="005A0D60"/>
    <w:rsid w:val="005A12AA"/>
    <w:rsid w:val="005A209A"/>
    <w:rsid w:val="005A3D70"/>
    <w:rsid w:val="005A628F"/>
    <w:rsid w:val="005A662D"/>
    <w:rsid w:val="005A7123"/>
    <w:rsid w:val="005A71FD"/>
    <w:rsid w:val="005B1409"/>
    <w:rsid w:val="005B1CAA"/>
    <w:rsid w:val="005B35D7"/>
    <w:rsid w:val="005B38E2"/>
    <w:rsid w:val="005B392A"/>
    <w:rsid w:val="005B3AA3"/>
    <w:rsid w:val="005B4809"/>
    <w:rsid w:val="005B63C5"/>
    <w:rsid w:val="005B6F83"/>
    <w:rsid w:val="005B7717"/>
    <w:rsid w:val="005C1540"/>
    <w:rsid w:val="005C20D0"/>
    <w:rsid w:val="005C2593"/>
    <w:rsid w:val="005C3B14"/>
    <w:rsid w:val="005C3B92"/>
    <w:rsid w:val="005C4A09"/>
    <w:rsid w:val="005C56DA"/>
    <w:rsid w:val="005C57D3"/>
    <w:rsid w:val="005C64DA"/>
    <w:rsid w:val="005C74FB"/>
    <w:rsid w:val="005D1602"/>
    <w:rsid w:val="005D210B"/>
    <w:rsid w:val="005D2374"/>
    <w:rsid w:val="005D2E33"/>
    <w:rsid w:val="005D3F0D"/>
    <w:rsid w:val="005D42A4"/>
    <w:rsid w:val="005D4AE5"/>
    <w:rsid w:val="005D5D67"/>
    <w:rsid w:val="005D5F3A"/>
    <w:rsid w:val="005D6347"/>
    <w:rsid w:val="005D7901"/>
    <w:rsid w:val="005E0C05"/>
    <w:rsid w:val="005E0F0B"/>
    <w:rsid w:val="005E345A"/>
    <w:rsid w:val="005E348F"/>
    <w:rsid w:val="005E385F"/>
    <w:rsid w:val="005E3A66"/>
    <w:rsid w:val="005E4F86"/>
    <w:rsid w:val="005E4F8C"/>
    <w:rsid w:val="005E5447"/>
    <w:rsid w:val="005E5B81"/>
    <w:rsid w:val="005E5C52"/>
    <w:rsid w:val="005E650A"/>
    <w:rsid w:val="005E7F32"/>
    <w:rsid w:val="005F106E"/>
    <w:rsid w:val="005F10E8"/>
    <w:rsid w:val="005F247C"/>
    <w:rsid w:val="005F2B56"/>
    <w:rsid w:val="005F2CB1"/>
    <w:rsid w:val="005F2FED"/>
    <w:rsid w:val="005F3025"/>
    <w:rsid w:val="005F3043"/>
    <w:rsid w:val="005F3C26"/>
    <w:rsid w:val="005F4122"/>
    <w:rsid w:val="005F4B21"/>
    <w:rsid w:val="005F618C"/>
    <w:rsid w:val="005F62E2"/>
    <w:rsid w:val="005F678D"/>
    <w:rsid w:val="005F6AC8"/>
    <w:rsid w:val="005F70BD"/>
    <w:rsid w:val="005F7B8B"/>
    <w:rsid w:val="006001D0"/>
    <w:rsid w:val="00600635"/>
    <w:rsid w:val="0060283C"/>
    <w:rsid w:val="00604E76"/>
    <w:rsid w:val="00604F14"/>
    <w:rsid w:val="006062C3"/>
    <w:rsid w:val="006110F1"/>
    <w:rsid w:val="00611B83"/>
    <w:rsid w:val="00611F07"/>
    <w:rsid w:val="0061243D"/>
    <w:rsid w:val="00612846"/>
    <w:rsid w:val="0061294A"/>
    <w:rsid w:val="00612FDB"/>
    <w:rsid w:val="00613257"/>
    <w:rsid w:val="00613AD7"/>
    <w:rsid w:val="00614C83"/>
    <w:rsid w:val="00617FB0"/>
    <w:rsid w:val="006202C7"/>
    <w:rsid w:val="00620A71"/>
    <w:rsid w:val="00620D80"/>
    <w:rsid w:val="006230E1"/>
    <w:rsid w:val="006234A6"/>
    <w:rsid w:val="00623623"/>
    <w:rsid w:val="00623754"/>
    <w:rsid w:val="006246DE"/>
    <w:rsid w:val="006253B9"/>
    <w:rsid w:val="006255E7"/>
    <w:rsid w:val="00625902"/>
    <w:rsid w:val="00625FA9"/>
    <w:rsid w:val="006273E8"/>
    <w:rsid w:val="00627921"/>
    <w:rsid w:val="00630001"/>
    <w:rsid w:val="00630F3A"/>
    <w:rsid w:val="006311B3"/>
    <w:rsid w:val="0063284C"/>
    <w:rsid w:val="00634CAF"/>
    <w:rsid w:val="00636398"/>
    <w:rsid w:val="006364FA"/>
    <w:rsid w:val="006368D3"/>
    <w:rsid w:val="00636A06"/>
    <w:rsid w:val="006377EC"/>
    <w:rsid w:val="0064037B"/>
    <w:rsid w:val="00640401"/>
    <w:rsid w:val="0064151F"/>
    <w:rsid w:val="00641533"/>
    <w:rsid w:val="00641DC2"/>
    <w:rsid w:val="0064208D"/>
    <w:rsid w:val="0064265E"/>
    <w:rsid w:val="00642AAC"/>
    <w:rsid w:val="00643233"/>
    <w:rsid w:val="00643475"/>
    <w:rsid w:val="0064396A"/>
    <w:rsid w:val="00643CBD"/>
    <w:rsid w:val="0064624E"/>
    <w:rsid w:val="00646A11"/>
    <w:rsid w:val="0065005C"/>
    <w:rsid w:val="006502B0"/>
    <w:rsid w:val="00650AB9"/>
    <w:rsid w:val="00651937"/>
    <w:rsid w:val="00651B5C"/>
    <w:rsid w:val="0065385A"/>
    <w:rsid w:val="00653B9B"/>
    <w:rsid w:val="00655733"/>
    <w:rsid w:val="00655ACD"/>
    <w:rsid w:val="006563C2"/>
    <w:rsid w:val="00656A92"/>
    <w:rsid w:val="00656DDE"/>
    <w:rsid w:val="0066011D"/>
    <w:rsid w:val="006607C0"/>
    <w:rsid w:val="00660A5E"/>
    <w:rsid w:val="006613A6"/>
    <w:rsid w:val="006627A2"/>
    <w:rsid w:val="006634E6"/>
    <w:rsid w:val="0066440A"/>
    <w:rsid w:val="006655EE"/>
    <w:rsid w:val="00667EE7"/>
    <w:rsid w:val="00670922"/>
    <w:rsid w:val="00670BE1"/>
    <w:rsid w:val="00671A0F"/>
    <w:rsid w:val="00671EB9"/>
    <w:rsid w:val="0067218F"/>
    <w:rsid w:val="00672627"/>
    <w:rsid w:val="006741F2"/>
    <w:rsid w:val="00674CC3"/>
    <w:rsid w:val="00674D8A"/>
    <w:rsid w:val="00675C72"/>
    <w:rsid w:val="00675D22"/>
    <w:rsid w:val="00675FD2"/>
    <w:rsid w:val="006771F9"/>
    <w:rsid w:val="006776D7"/>
    <w:rsid w:val="00677D9E"/>
    <w:rsid w:val="0068048A"/>
    <w:rsid w:val="00681003"/>
    <w:rsid w:val="006817C9"/>
    <w:rsid w:val="0068203B"/>
    <w:rsid w:val="00683ECE"/>
    <w:rsid w:val="00684C08"/>
    <w:rsid w:val="006856D8"/>
    <w:rsid w:val="006869F5"/>
    <w:rsid w:val="00687B55"/>
    <w:rsid w:val="00687CAA"/>
    <w:rsid w:val="00690646"/>
    <w:rsid w:val="0069148D"/>
    <w:rsid w:val="00691507"/>
    <w:rsid w:val="006916D2"/>
    <w:rsid w:val="00695DFD"/>
    <w:rsid w:val="00695F68"/>
    <w:rsid w:val="00695FC2"/>
    <w:rsid w:val="006968E5"/>
    <w:rsid w:val="00696949"/>
    <w:rsid w:val="00697052"/>
    <w:rsid w:val="0069721E"/>
    <w:rsid w:val="006A0124"/>
    <w:rsid w:val="006A059E"/>
    <w:rsid w:val="006A191F"/>
    <w:rsid w:val="006A1F9E"/>
    <w:rsid w:val="006A234B"/>
    <w:rsid w:val="006A396C"/>
    <w:rsid w:val="006A4252"/>
    <w:rsid w:val="006A46FB"/>
    <w:rsid w:val="006A4F79"/>
    <w:rsid w:val="006A50D0"/>
    <w:rsid w:val="006A58AA"/>
    <w:rsid w:val="006A5E28"/>
    <w:rsid w:val="006A66BC"/>
    <w:rsid w:val="006A697B"/>
    <w:rsid w:val="006A7627"/>
    <w:rsid w:val="006A7AFF"/>
    <w:rsid w:val="006A7FD4"/>
    <w:rsid w:val="006B07C6"/>
    <w:rsid w:val="006B180D"/>
    <w:rsid w:val="006B1816"/>
    <w:rsid w:val="006B19BF"/>
    <w:rsid w:val="006B1A69"/>
    <w:rsid w:val="006B2099"/>
    <w:rsid w:val="006B21EF"/>
    <w:rsid w:val="006B2A0D"/>
    <w:rsid w:val="006B333B"/>
    <w:rsid w:val="006B50CF"/>
    <w:rsid w:val="006B7EA1"/>
    <w:rsid w:val="006C03B8"/>
    <w:rsid w:val="006C07FB"/>
    <w:rsid w:val="006C1E8F"/>
    <w:rsid w:val="006C259C"/>
    <w:rsid w:val="006C2E32"/>
    <w:rsid w:val="006C2F44"/>
    <w:rsid w:val="006C3D01"/>
    <w:rsid w:val="006C3EB0"/>
    <w:rsid w:val="006C40CA"/>
    <w:rsid w:val="006C4AEB"/>
    <w:rsid w:val="006C4B4F"/>
    <w:rsid w:val="006C4B99"/>
    <w:rsid w:val="006C54C4"/>
    <w:rsid w:val="006C5EC9"/>
    <w:rsid w:val="006C5FEC"/>
    <w:rsid w:val="006C6059"/>
    <w:rsid w:val="006C711D"/>
    <w:rsid w:val="006C7522"/>
    <w:rsid w:val="006C7CD3"/>
    <w:rsid w:val="006C7E15"/>
    <w:rsid w:val="006D0B9F"/>
    <w:rsid w:val="006D0F9D"/>
    <w:rsid w:val="006D1165"/>
    <w:rsid w:val="006D1FFB"/>
    <w:rsid w:val="006D21AE"/>
    <w:rsid w:val="006D2277"/>
    <w:rsid w:val="006D330D"/>
    <w:rsid w:val="006D37BC"/>
    <w:rsid w:val="006D6168"/>
    <w:rsid w:val="006D6F08"/>
    <w:rsid w:val="006E061F"/>
    <w:rsid w:val="006E062C"/>
    <w:rsid w:val="006E0702"/>
    <w:rsid w:val="006E0F9A"/>
    <w:rsid w:val="006E1377"/>
    <w:rsid w:val="006E1B5E"/>
    <w:rsid w:val="006E1C82"/>
    <w:rsid w:val="006E215F"/>
    <w:rsid w:val="006E21E8"/>
    <w:rsid w:val="006E28B7"/>
    <w:rsid w:val="006E2A9B"/>
    <w:rsid w:val="006E2EAF"/>
    <w:rsid w:val="006E3310"/>
    <w:rsid w:val="006E4E39"/>
    <w:rsid w:val="006E506A"/>
    <w:rsid w:val="006E565E"/>
    <w:rsid w:val="006E673D"/>
    <w:rsid w:val="006E674D"/>
    <w:rsid w:val="006E70BF"/>
    <w:rsid w:val="006E7D3B"/>
    <w:rsid w:val="006F1114"/>
    <w:rsid w:val="006F1B70"/>
    <w:rsid w:val="006F27EF"/>
    <w:rsid w:val="006F341D"/>
    <w:rsid w:val="006F3CDE"/>
    <w:rsid w:val="006F4AA5"/>
    <w:rsid w:val="006F58D4"/>
    <w:rsid w:val="006F5BE4"/>
    <w:rsid w:val="006F6582"/>
    <w:rsid w:val="006F66A3"/>
    <w:rsid w:val="006F6EEA"/>
    <w:rsid w:val="006F6F72"/>
    <w:rsid w:val="007006B3"/>
    <w:rsid w:val="0070105F"/>
    <w:rsid w:val="00701F62"/>
    <w:rsid w:val="007026B1"/>
    <w:rsid w:val="0070346E"/>
    <w:rsid w:val="0070362C"/>
    <w:rsid w:val="00704ACD"/>
    <w:rsid w:val="00704EDB"/>
    <w:rsid w:val="007050DF"/>
    <w:rsid w:val="00705A51"/>
    <w:rsid w:val="00706101"/>
    <w:rsid w:val="0070685A"/>
    <w:rsid w:val="00706BA3"/>
    <w:rsid w:val="00707072"/>
    <w:rsid w:val="0070741F"/>
    <w:rsid w:val="00707628"/>
    <w:rsid w:val="00707D61"/>
    <w:rsid w:val="007110DD"/>
    <w:rsid w:val="00712287"/>
    <w:rsid w:val="00712772"/>
    <w:rsid w:val="00713E7E"/>
    <w:rsid w:val="00714306"/>
    <w:rsid w:val="007143D1"/>
    <w:rsid w:val="007148D3"/>
    <w:rsid w:val="00715B9A"/>
    <w:rsid w:val="00715CF8"/>
    <w:rsid w:val="00715D3A"/>
    <w:rsid w:val="00715F07"/>
    <w:rsid w:val="007160A8"/>
    <w:rsid w:val="00717268"/>
    <w:rsid w:val="00717517"/>
    <w:rsid w:val="00717683"/>
    <w:rsid w:val="00720D81"/>
    <w:rsid w:val="00721C8A"/>
    <w:rsid w:val="00722A3A"/>
    <w:rsid w:val="007234CC"/>
    <w:rsid w:val="00724CEF"/>
    <w:rsid w:val="0072513E"/>
    <w:rsid w:val="007257D0"/>
    <w:rsid w:val="00726EA6"/>
    <w:rsid w:val="00727208"/>
    <w:rsid w:val="00727680"/>
    <w:rsid w:val="00727A7B"/>
    <w:rsid w:val="00727F1E"/>
    <w:rsid w:val="00730D27"/>
    <w:rsid w:val="00730DE1"/>
    <w:rsid w:val="007316EF"/>
    <w:rsid w:val="007319C8"/>
    <w:rsid w:val="00732195"/>
    <w:rsid w:val="007321FA"/>
    <w:rsid w:val="0073291E"/>
    <w:rsid w:val="0073408E"/>
    <w:rsid w:val="0073442A"/>
    <w:rsid w:val="007348B1"/>
    <w:rsid w:val="00734B4D"/>
    <w:rsid w:val="00734C2D"/>
    <w:rsid w:val="00735D15"/>
    <w:rsid w:val="007362A6"/>
    <w:rsid w:val="00736328"/>
    <w:rsid w:val="00736D7D"/>
    <w:rsid w:val="00736F92"/>
    <w:rsid w:val="00737EE1"/>
    <w:rsid w:val="00740616"/>
    <w:rsid w:val="00740B7C"/>
    <w:rsid w:val="00740E58"/>
    <w:rsid w:val="00741279"/>
    <w:rsid w:val="00741855"/>
    <w:rsid w:val="0074426B"/>
    <w:rsid w:val="007445A0"/>
    <w:rsid w:val="0074524B"/>
    <w:rsid w:val="007456F9"/>
    <w:rsid w:val="00745DB1"/>
    <w:rsid w:val="007462CA"/>
    <w:rsid w:val="00747122"/>
    <w:rsid w:val="00747C21"/>
    <w:rsid w:val="00747D8B"/>
    <w:rsid w:val="00751228"/>
    <w:rsid w:val="00751A8A"/>
    <w:rsid w:val="00752BF5"/>
    <w:rsid w:val="007540B9"/>
    <w:rsid w:val="00754D34"/>
    <w:rsid w:val="00754E09"/>
    <w:rsid w:val="007561D1"/>
    <w:rsid w:val="007568B2"/>
    <w:rsid w:val="007571E1"/>
    <w:rsid w:val="007601E8"/>
    <w:rsid w:val="007604B2"/>
    <w:rsid w:val="00762256"/>
    <w:rsid w:val="00765281"/>
    <w:rsid w:val="007658D0"/>
    <w:rsid w:val="00766BAD"/>
    <w:rsid w:val="00766E14"/>
    <w:rsid w:val="00770C76"/>
    <w:rsid w:val="00771052"/>
    <w:rsid w:val="007714B2"/>
    <w:rsid w:val="007729A2"/>
    <w:rsid w:val="00773DDC"/>
    <w:rsid w:val="0077426A"/>
    <w:rsid w:val="007744A8"/>
    <w:rsid w:val="00775536"/>
    <w:rsid w:val="007755F2"/>
    <w:rsid w:val="00776971"/>
    <w:rsid w:val="0077761B"/>
    <w:rsid w:val="00780A80"/>
    <w:rsid w:val="00780E95"/>
    <w:rsid w:val="007810C0"/>
    <w:rsid w:val="0078177E"/>
    <w:rsid w:val="0078262E"/>
    <w:rsid w:val="0078285A"/>
    <w:rsid w:val="00782AF7"/>
    <w:rsid w:val="0078304C"/>
    <w:rsid w:val="00783673"/>
    <w:rsid w:val="00783BA5"/>
    <w:rsid w:val="00784C3D"/>
    <w:rsid w:val="0078546A"/>
    <w:rsid w:val="00785490"/>
    <w:rsid w:val="00786A66"/>
    <w:rsid w:val="00791CEE"/>
    <w:rsid w:val="007925EA"/>
    <w:rsid w:val="0079382D"/>
    <w:rsid w:val="00793CD8"/>
    <w:rsid w:val="007945B6"/>
    <w:rsid w:val="00795252"/>
    <w:rsid w:val="007956B8"/>
    <w:rsid w:val="00795C92"/>
    <w:rsid w:val="00795EED"/>
    <w:rsid w:val="00796231"/>
    <w:rsid w:val="00796B2A"/>
    <w:rsid w:val="007A1CB3"/>
    <w:rsid w:val="007A215E"/>
    <w:rsid w:val="007A257B"/>
    <w:rsid w:val="007A306F"/>
    <w:rsid w:val="007A35CB"/>
    <w:rsid w:val="007A43A6"/>
    <w:rsid w:val="007A4DC3"/>
    <w:rsid w:val="007A51B2"/>
    <w:rsid w:val="007A58A6"/>
    <w:rsid w:val="007A6349"/>
    <w:rsid w:val="007A72C1"/>
    <w:rsid w:val="007A77CF"/>
    <w:rsid w:val="007A7C53"/>
    <w:rsid w:val="007B1113"/>
    <w:rsid w:val="007B22C2"/>
    <w:rsid w:val="007B2E48"/>
    <w:rsid w:val="007B2F28"/>
    <w:rsid w:val="007B3202"/>
    <w:rsid w:val="007B39B3"/>
    <w:rsid w:val="007B3CA9"/>
    <w:rsid w:val="007B3D2D"/>
    <w:rsid w:val="007B4158"/>
    <w:rsid w:val="007B41D5"/>
    <w:rsid w:val="007B4A01"/>
    <w:rsid w:val="007B50AE"/>
    <w:rsid w:val="007B51DF"/>
    <w:rsid w:val="007B56C9"/>
    <w:rsid w:val="007B6126"/>
    <w:rsid w:val="007C05DD"/>
    <w:rsid w:val="007C0ECB"/>
    <w:rsid w:val="007C3947"/>
    <w:rsid w:val="007C3C24"/>
    <w:rsid w:val="007C3D18"/>
    <w:rsid w:val="007C5576"/>
    <w:rsid w:val="007C60BF"/>
    <w:rsid w:val="007C6697"/>
    <w:rsid w:val="007C6A07"/>
    <w:rsid w:val="007C75A1"/>
    <w:rsid w:val="007C77A5"/>
    <w:rsid w:val="007D04E5"/>
    <w:rsid w:val="007D07C8"/>
    <w:rsid w:val="007D19B1"/>
    <w:rsid w:val="007D1C9B"/>
    <w:rsid w:val="007D35ED"/>
    <w:rsid w:val="007D4F0C"/>
    <w:rsid w:val="007D56BD"/>
    <w:rsid w:val="007D57E0"/>
    <w:rsid w:val="007D5901"/>
    <w:rsid w:val="007D5E68"/>
    <w:rsid w:val="007D718C"/>
    <w:rsid w:val="007D71CF"/>
    <w:rsid w:val="007D7526"/>
    <w:rsid w:val="007E1681"/>
    <w:rsid w:val="007E1D89"/>
    <w:rsid w:val="007E4106"/>
    <w:rsid w:val="007E42C5"/>
    <w:rsid w:val="007E4610"/>
    <w:rsid w:val="007E4715"/>
    <w:rsid w:val="007E49B1"/>
    <w:rsid w:val="007E505B"/>
    <w:rsid w:val="007E6B4C"/>
    <w:rsid w:val="007E6BBD"/>
    <w:rsid w:val="007E7091"/>
    <w:rsid w:val="007E72B8"/>
    <w:rsid w:val="007F2276"/>
    <w:rsid w:val="007F25DD"/>
    <w:rsid w:val="007F275C"/>
    <w:rsid w:val="007F2855"/>
    <w:rsid w:val="007F3157"/>
    <w:rsid w:val="007F3178"/>
    <w:rsid w:val="007F6150"/>
    <w:rsid w:val="007F7D61"/>
    <w:rsid w:val="0080101A"/>
    <w:rsid w:val="0080112F"/>
    <w:rsid w:val="00801446"/>
    <w:rsid w:val="00801E83"/>
    <w:rsid w:val="00802597"/>
    <w:rsid w:val="00803115"/>
    <w:rsid w:val="00803FAE"/>
    <w:rsid w:val="00804927"/>
    <w:rsid w:val="00805461"/>
    <w:rsid w:val="0080605F"/>
    <w:rsid w:val="00806C26"/>
    <w:rsid w:val="00807786"/>
    <w:rsid w:val="00807F96"/>
    <w:rsid w:val="008100A4"/>
    <w:rsid w:val="00810AC7"/>
    <w:rsid w:val="00811FCB"/>
    <w:rsid w:val="00813FB1"/>
    <w:rsid w:val="00814B3C"/>
    <w:rsid w:val="008154B1"/>
    <w:rsid w:val="008158D6"/>
    <w:rsid w:val="008163C3"/>
    <w:rsid w:val="00817196"/>
    <w:rsid w:val="00817E5C"/>
    <w:rsid w:val="008200F0"/>
    <w:rsid w:val="00820924"/>
    <w:rsid w:val="00820E6B"/>
    <w:rsid w:val="00821A58"/>
    <w:rsid w:val="0082228B"/>
    <w:rsid w:val="00823476"/>
    <w:rsid w:val="008235DB"/>
    <w:rsid w:val="00824742"/>
    <w:rsid w:val="00824AB4"/>
    <w:rsid w:val="00824B56"/>
    <w:rsid w:val="00825128"/>
    <w:rsid w:val="00825C42"/>
    <w:rsid w:val="00825D25"/>
    <w:rsid w:val="00825D37"/>
    <w:rsid w:val="00825EAF"/>
    <w:rsid w:val="0082694E"/>
    <w:rsid w:val="00827D6F"/>
    <w:rsid w:val="00827EF1"/>
    <w:rsid w:val="00827F3E"/>
    <w:rsid w:val="0083007E"/>
    <w:rsid w:val="0083059F"/>
    <w:rsid w:val="00830C41"/>
    <w:rsid w:val="00832CA8"/>
    <w:rsid w:val="0083384A"/>
    <w:rsid w:val="00833EED"/>
    <w:rsid w:val="008347DF"/>
    <w:rsid w:val="00835684"/>
    <w:rsid w:val="0083583C"/>
    <w:rsid w:val="00836E2D"/>
    <w:rsid w:val="008372E9"/>
    <w:rsid w:val="008376AC"/>
    <w:rsid w:val="00840C2A"/>
    <w:rsid w:val="00841734"/>
    <w:rsid w:val="00843118"/>
    <w:rsid w:val="00843B00"/>
    <w:rsid w:val="00843CE0"/>
    <w:rsid w:val="008444E8"/>
    <w:rsid w:val="0084455D"/>
    <w:rsid w:val="00844E80"/>
    <w:rsid w:val="0084522D"/>
    <w:rsid w:val="00846FE7"/>
    <w:rsid w:val="008471A0"/>
    <w:rsid w:val="00847527"/>
    <w:rsid w:val="008476B7"/>
    <w:rsid w:val="00847A98"/>
    <w:rsid w:val="008500E8"/>
    <w:rsid w:val="00850E5A"/>
    <w:rsid w:val="008512ED"/>
    <w:rsid w:val="00851A12"/>
    <w:rsid w:val="008545F3"/>
    <w:rsid w:val="00854A58"/>
    <w:rsid w:val="008554C3"/>
    <w:rsid w:val="008554FF"/>
    <w:rsid w:val="008555C7"/>
    <w:rsid w:val="0085567D"/>
    <w:rsid w:val="008556B6"/>
    <w:rsid w:val="00855892"/>
    <w:rsid w:val="00856242"/>
    <w:rsid w:val="00856911"/>
    <w:rsid w:val="00856DF8"/>
    <w:rsid w:val="0085785F"/>
    <w:rsid w:val="00860476"/>
    <w:rsid w:val="00861272"/>
    <w:rsid w:val="00861D74"/>
    <w:rsid w:val="0086234D"/>
    <w:rsid w:val="00863B29"/>
    <w:rsid w:val="008642B2"/>
    <w:rsid w:val="00864A9F"/>
    <w:rsid w:val="008664C1"/>
    <w:rsid w:val="008667AC"/>
    <w:rsid w:val="00866F6C"/>
    <w:rsid w:val="008677FD"/>
    <w:rsid w:val="00867A3E"/>
    <w:rsid w:val="008702E3"/>
    <w:rsid w:val="00870518"/>
    <w:rsid w:val="008706D4"/>
    <w:rsid w:val="00870EDC"/>
    <w:rsid w:val="00870F8A"/>
    <w:rsid w:val="008715AB"/>
    <w:rsid w:val="008716A1"/>
    <w:rsid w:val="00871722"/>
    <w:rsid w:val="008719A4"/>
    <w:rsid w:val="008719E2"/>
    <w:rsid w:val="00871B6B"/>
    <w:rsid w:val="00871D23"/>
    <w:rsid w:val="00872292"/>
    <w:rsid w:val="00873281"/>
    <w:rsid w:val="00874312"/>
    <w:rsid w:val="0087437C"/>
    <w:rsid w:val="008754B6"/>
    <w:rsid w:val="00875CD7"/>
    <w:rsid w:val="00875E5A"/>
    <w:rsid w:val="00875F1D"/>
    <w:rsid w:val="00876B4D"/>
    <w:rsid w:val="0087709E"/>
    <w:rsid w:val="00877F18"/>
    <w:rsid w:val="00880917"/>
    <w:rsid w:val="00881134"/>
    <w:rsid w:val="00881172"/>
    <w:rsid w:val="00881E97"/>
    <w:rsid w:val="00881FD8"/>
    <w:rsid w:val="00883F4D"/>
    <w:rsid w:val="0088508F"/>
    <w:rsid w:val="00885497"/>
    <w:rsid w:val="008867A8"/>
    <w:rsid w:val="00886A08"/>
    <w:rsid w:val="0089094B"/>
    <w:rsid w:val="0089135C"/>
    <w:rsid w:val="00893BE0"/>
    <w:rsid w:val="00893F6C"/>
    <w:rsid w:val="008941B8"/>
    <w:rsid w:val="008941E3"/>
    <w:rsid w:val="00894A88"/>
    <w:rsid w:val="00895386"/>
    <w:rsid w:val="00895831"/>
    <w:rsid w:val="00896766"/>
    <w:rsid w:val="00896823"/>
    <w:rsid w:val="00896845"/>
    <w:rsid w:val="008976C0"/>
    <w:rsid w:val="0089783B"/>
    <w:rsid w:val="008A00BC"/>
    <w:rsid w:val="008A21FF"/>
    <w:rsid w:val="008A23DA"/>
    <w:rsid w:val="008A2CE2"/>
    <w:rsid w:val="008A30AC"/>
    <w:rsid w:val="008A38BE"/>
    <w:rsid w:val="008A44B8"/>
    <w:rsid w:val="008A51A8"/>
    <w:rsid w:val="008A52C5"/>
    <w:rsid w:val="008A54C7"/>
    <w:rsid w:val="008A7043"/>
    <w:rsid w:val="008A7758"/>
    <w:rsid w:val="008A77D8"/>
    <w:rsid w:val="008B0483"/>
    <w:rsid w:val="008B11A8"/>
    <w:rsid w:val="008B120C"/>
    <w:rsid w:val="008B160B"/>
    <w:rsid w:val="008B21D1"/>
    <w:rsid w:val="008B2311"/>
    <w:rsid w:val="008B2B52"/>
    <w:rsid w:val="008B4B23"/>
    <w:rsid w:val="008B51A0"/>
    <w:rsid w:val="008B5514"/>
    <w:rsid w:val="008B5716"/>
    <w:rsid w:val="008B592A"/>
    <w:rsid w:val="008B5D5F"/>
    <w:rsid w:val="008B6140"/>
    <w:rsid w:val="008B71B3"/>
    <w:rsid w:val="008B7B5C"/>
    <w:rsid w:val="008B7CA1"/>
    <w:rsid w:val="008C03D9"/>
    <w:rsid w:val="008C0C99"/>
    <w:rsid w:val="008C0E12"/>
    <w:rsid w:val="008C2017"/>
    <w:rsid w:val="008C26F4"/>
    <w:rsid w:val="008C34FC"/>
    <w:rsid w:val="008C38B1"/>
    <w:rsid w:val="008C41EB"/>
    <w:rsid w:val="008C4958"/>
    <w:rsid w:val="008C4BAA"/>
    <w:rsid w:val="008C5A09"/>
    <w:rsid w:val="008C6AE8"/>
    <w:rsid w:val="008C7573"/>
    <w:rsid w:val="008D008E"/>
    <w:rsid w:val="008D00A5"/>
    <w:rsid w:val="008D31B1"/>
    <w:rsid w:val="008D34F1"/>
    <w:rsid w:val="008D36F7"/>
    <w:rsid w:val="008D39D8"/>
    <w:rsid w:val="008D3C55"/>
    <w:rsid w:val="008D4490"/>
    <w:rsid w:val="008D6D06"/>
    <w:rsid w:val="008D6D1A"/>
    <w:rsid w:val="008E065E"/>
    <w:rsid w:val="008E0927"/>
    <w:rsid w:val="008E1076"/>
    <w:rsid w:val="008E1381"/>
    <w:rsid w:val="008E1441"/>
    <w:rsid w:val="008E1823"/>
    <w:rsid w:val="008E1909"/>
    <w:rsid w:val="008E1D8D"/>
    <w:rsid w:val="008E29E9"/>
    <w:rsid w:val="008E3918"/>
    <w:rsid w:val="008E452C"/>
    <w:rsid w:val="008E4592"/>
    <w:rsid w:val="008E4AF3"/>
    <w:rsid w:val="008E50E6"/>
    <w:rsid w:val="008E5B46"/>
    <w:rsid w:val="008E6FE6"/>
    <w:rsid w:val="008E7B98"/>
    <w:rsid w:val="008F0EA9"/>
    <w:rsid w:val="008F1123"/>
    <w:rsid w:val="008F122B"/>
    <w:rsid w:val="008F19E4"/>
    <w:rsid w:val="008F1EAB"/>
    <w:rsid w:val="008F33DC"/>
    <w:rsid w:val="008F36C3"/>
    <w:rsid w:val="008F391F"/>
    <w:rsid w:val="008F477F"/>
    <w:rsid w:val="008F4DC7"/>
    <w:rsid w:val="008F631B"/>
    <w:rsid w:val="008F72C6"/>
    <w:rsid w:val="008F7ADA"/>
    <w:rsid w:val="0090052F"/>
    <w:rsid w:val="00901BBC"/>
    <w:rsid w:val="00901CC6"/>
    <w:rsid w:val="0090214E"/>
    <w:rsid w:val="00902350"/>
    <w:rsid w:val="0090336B"/>
    <w:rsid w:val="0090353F"/>
    <w:rsid w:val="009039F7"/>
    <w:rsid w:val="0090493F"/>
    <w:rsid w:val="0090531C"/>
    <w:rsid w:val="009053AA"/>
    <w:rsid w:val="00905A4F"/>
    <w:rsid w:val="0090635A"/>
    <w:rsid w:val="00906507"/>
    <w:rsid w:val="00906939"/>
    <w:rsid w:val="00910531"/>
    <w:rsid w:val="009106CB"/>
    <w:rsid w:val="00910B7D"/>
    <w:rsid w:val="00910D71"/>
    <w:rsid w:val="00911581"/>
    <w:rsid w:val="00911DFB"/>
    <w:rsid w:val="0091205D"/>
    <w:rsid w:val="00912980"/>
    <w:rsid w:val="009139D9"/>
    <w:rsid w:val="00913B2D"/>
    <w:rsid w:val="00914AD8"/>
    <w:rsid w:val="00915602"/>
    <w:rsid w:val="00915E25"/>
    <w:rsid w:val="00915EEB"/>
    <w:rsid w:val="00915F35"/>
    <w:rsid w:val="00916079"/>
    <w:rsid w:val="00916961"/>
    <w:rsid w:val="00916C0B"/>
    <w:rsid w:val="00917B75"/>
    <w:rsid w:val="00917CE9"/>
    <w:rsid w:val="0092066C"/>
    <w:rsid w:val="00920BF2"/>
    <w:rsid w:val="00920E78"/>
    <w:rsid w:val="0092176C"/>
    <w:rsid w:val="00922010"/>
    <w:rsid w:val="00922A33"/>
    <w:rsid w:val="0092306C"/>
    <w:rsid w:val="00923C7D"/>
    <w:rsid w:val="00924342"/>
    <w:rsid w:val="00924DB9"/>
    <w:rsid w:val="009258F1"/>
    <w:rsid w:val="00925B14"/>
    <w:rsid w:val="00926881"/>
    <w:rsid w:val="0092773F"/>
    <w:rsid w:val="0093009B"/>
    <w:rsid w:val="009303D3"/>
    <w:rsid w:val="00930538"/>
    <w:rsid w:val="00930C49"/>
    <w:rsid w:val="00930CFF"/>
    <w:rsid w:val="0093108B"/>
    <w:rsid w:val="00931BD9"/>
    <w:rsid w:val="00933CA2"/>
    <w:rsid w:val="0093447E"/>
    <w:rsid w:val="009358D2"/>
    <w:rsid w:val="009368F3"/>
    <w:rsid w:val="00936EB5"/>
    <w:rsid w:val="00937052"/>
    <w:rsid w:val="009400C5"/>
    <w:rsid w:val="00941636"/>
    <w:rsid w:val="00941D68"/>
    <w:rsid w:val="00943742"/>
    <w:rsid w:val="00943BF7"/>
    <w:rsid w:val="00943E62"/>
    <w:rsid w:val="00943E66"/>
    <w:rsid w:val="009446AC"/>
    <w:rsid w:val="00945447"/>
    <w:rsid w:val="00945517"/>
    <w:rsid w:val="009458E6"/>
    <w:rsid w:val="009459AB"/>
    <w:rsid w:val="00945C05"/>
    <w:rsid w:val="00945DB8"/>
    <w:rsid w:val="00945F2A"/>
    <w:rsid w:val="009463C9"/>
    <w:rsid w:val="00946933"/>
    <w:rsid w:val="00946945"/>
    <w:rsid w:val="009475E2"/>
    <w:rsid w:val="00947713"/>
    <w:rsid w:val="00947DAB"/>
    <w:rsid w:val="0095047C"/>
    <w:rsid w:val="0095098F"/>
    <w:rsid w:val="00950CB3"/>
    <w:rsid w:val="00950DE7"/>
    <w:rsid w:val="009520C1"/>
    <w:rsid w:val="0095219B"/>
    <w:rsid w:val="00952AF2"/>
    <w:rsid w:val="00953920"/>
    <w:rsid w:val="00953D47"/>
    <w:rsid w:val="00953F4E"/>
    <w:rsid w:val="0095424E"/>
    <w:rsid w:val="00954369"/>
    <w:rsid w:val="00955D59"/>
    <w:rsid w:val="0095681E"/>
    <w:rsid w:val="0095725A"/>
    <w:rsid w:val="009572D4"/>
    <w:rsid w:val="00957C2E"/>
    <w:rsid w:val="0096038D"/>
    <w:rsid w:val="00960D8C"/>
    <w:rsid w:val="00961921"/>
    <w:rsid w:val="00962231"/>
    <w:rsid w:val="009633CF"/>
    <w:rsid w:val="009634A2"/>
    <w:rsid w:val="00963BC6"/>
    <w:rsid w:val="009641A0"/>
    <w:rsid w:val="0096430A"/>
    <w:rsid w:val="0096554B"/>
    <w:rsid w:val="0096584A"/>
    <w:rsid w:val="0096675E"/>
    <w:rsid w:val="00966EFD"/>
    <w:rsid w:val="00967337"/>
    <w:rsid w:val="00967537"/>
    <w:rsid w:val="009676DC"/>
    <w:rsid w:val="00970C75"/>
    <w:rsid w:val="009712E0"/>
    <w:rsid w:val="00971AC2"/>
    <w:rsid w:val="00971F08"/>
    <w:rsid w:val="00972EFE"/>
    <w:rsid w:val="0097603D"/>
    <w:rsid w:val="00976949"/>
    <w:rsid w:val="00980477"/>
    <w:rsid w:val="0098050B"/>
    <w:rsid w:val="00980F23"/>
    <w:rsid w:val="0098214E"/>
    <w:rsid w:val="0098316B"/>
    <w:rsid w:val="009841A1"/>
    <w:rsid w:val="009842C2"/>
    <w:rsid w:val="00985199"/>
    <w:rsid w:val="00985253"/>
    <w:rsid w:val="009853B3"/>
    <w:rsid w:val="009868F3"/>
    <w:rsid w:val="0098728B"/>
    <w:rsid w:val="00987313"/>
    <w:rsid w:val="009874F0"/>
    <w:rsid w:val="0098796D"/>
    <w:rsid w:val="00987D54"/>
    <w:rsid w:val="00990630"/>
    <w:rsid w:val="00990680"/>
    <w:rsid w:val="00991761"/>
    <w:rsid w:val="00993228"/>
    <w:rsid w:val="00994449"/>
    <w:rsid w:val="00994918"/>
    <w:rsid w:val="00994DCA"/>
    <w:rsid w:val="00995FCE"/>
    <w:rsid w:val="009960EC"/>
    <w:rsid w:val="009970DD"/>
    <w:rsid w:val="009A019D"/>
    <w:rsid w:val="009A05EF"/>
    <w:rsid w:val="009A0FBA"/>
    <w:rsid w:val="009A136F"/>
    <w:rsid w:val="009A1601"/>
    <w:rsid w:val="009A1D80"/>
    <w:rsid w:val="009A3BB6"/>
    <w:rsid w:val="009A462D"/>
    <w:rsid w:val="009A5171"/>
    <w:rsid w:val="009A5CBA"/>
    <w:rsid w:val="009A6BC9"/>
    <w:rsid w:val="009A6C8D"/>
    <w:rsid w:val="009A6DB7"/>
    <w:rsid w:val="009A7073"/>
    <w:rsid w:val="009B0440"/>
    <w:rsid w:val="009B0494"/>
    <w:rsid w:val="009B1BF9"/>
    <w:rsid w:val="009B1D2D"/>
    <w:rsid w:val="009B1F30"/>
    <w:rsid w:val="009B1F55"/>
    <w:rsid w:val="009B29C3"/>
    <w:rsid w:val="009B2E37"/>
    <w:rsid w:val="009B314A"/>
    <w:rsid w:val="009B31BA"/>
    <w:rsid w:val="009B3620"/>
    <w:rsid w:val="009B3AC2"/>
    <w:rsid w:val="009B48FD"/>
    <w:rsid w:val="009B4A50"/>
    <w:rsid w:val="009B4DF4"/>
    <w:rsid w:val="009B5085"/>
    <w:rsid w:val="009B564E"/>
    <w:rsid w:val="009B5E45"/>
    <w:rsid w:val="009B68BC"/>
    <w:rsid w:val="009B72C2"/>
    <w:rsid w:val="009B7E87"/>
    <w:rsid w:val="009C0169"/>
    <w:rsid w:val="009C05DD"/>
    <w:rsid w:val="009C0C3A"/>
    <w:rsid w:val="009C1D51"/>
    <w:rsid w:val="009C23FE"/>
    <w:rsid w:val="009C32FB"/>
    <w:rsid w:val="009C403E"/>
    <w:rsid w:val="009C71C4"/>
    <w:rsid w:val="009D03A5"/>
    <w:rsid w:val="009D1691"/>
    <w:rsid w:val="009D1739"/>
    <w:rsid w:val="009D1DFC"/>
    <w:rsid w:val="009D32D0"/>
    <w:rsid w:val="009D4076"/>
    <w:rsid w:val="009D410B"/>
    <w:rsid w:val="009D4247"/>
    <w:rsid w:val="009D449E"/>
    <w:rsid w:val="009D4FF0"/>
    <w:rsid w:val="009D552A"/>
    <w:rsid w:val="009D5929"/>
    <w:rsid w:val="009D5DB0"/>
    <w:rsid w:val="009D6724"/>
    <w:rsid w:val="009D703C"/>
    <w:rsid w:val="009D718F"/>
    <w:rsid w:val="009D786F"/>
    <w:rsid w:val="009E068F"/>
    <w:rsid w:val="009E14E0"/>
    <w:rsid w:val="009E1A29"/>
    <w:rsid w:val="009E20A3"/>
    <w:rsid w:val="009E2504"/>
    <w:rsid w:val="009E304A"/>
    <w:rsid w:val="009E3056"/>
    <w:rsid w:val="009E325C"/>
    <w:rsid w:val="009E35DB"/>
    <w:rsid w:val="009E3C11"/>
    <w:rsid w:val="009E472C"/>
    <w:rsid w:val="009E47A3"/>
    <w:rsid w:val="009E6486"/>
    <w:rsid w:val="009E774F"/>
    <w:rsid w:val="009E77BA"/>
    <w:rsid w:val="009F043D"/>
    <w:rsid w:val="009F0867"/>
    <w:rsid w:val="009F08F3"/>
    <w:rsid w:val="009F239D"/>
    <w:rsid w:val="009F344F"/>
    <w:rsid w:val="009F354A"/>
    <w:rsid w:val="009F4533"/>
    <w:rsid w:val="009F6142"/>
    <w:rsid w:val="009F674A"/>
    <w:rsid w:val="009F7773"/>
    <w:rsid w:val="00A0052E"/>
    <w:rsid w:val="00A031D8"/>
    <w:rsid w:val="00A03EF5"/>
    <w:rsid w:val="00A048A8"/>
    <w:rsid w:val="00A04F49"/>
    <w:rsid w:val="00A0564A"/>
    <w:rsid w:val="00A0661B"/>
    <w:rsid w:val="00A070A8"/>
    <w:rsid w:val="00A072E5"/>
    <w:rsid w:val="00A101BE"/>
    <w:rsid w:val="00A11EED"/>
    <w:rsid w:val="00A1240C"/>
    <w:rsid w:val="00A12598"/>
    <w:rsid w:val="00A12871"/>
    <w:rsid w:val="00A12913"/>
    <w:rsid w:val="00A12B50"/>
    <w:rsid w:val="00A135FA"/>
    <w:rsid w:val="00A13E54"/>
    <w:rsid w:val="00A168AB"/>
    <w:rsid w:val="00A17F63"/>
    <w:rsid w:val="00A20B13"/>
    <w:rsid w:val="00A2193B"/>
    <w:rsid w:val="00A21ECE"/>
    <w:rsid w:val="00A22491"/>
    <w:rsid w:val="00A22675"/>
    <w:rsid w:val="00A2332E"/>
    <w:rsid w:val="00A2351A"/>
    <w:rsid w:val="00A23D65"/>
    <w:rsid w:val="00A242B7"/>
    <w:rsid w:val="00A24A7B"/>
    <w:rsid w:val="00A2510F"/>
    <w:rsid w:val="00A25432"/>
    <w:rsid w:val="00A264A9"/>
    <w:rsid w:val="00A267C3"/>
    <w:rsid w:val="00A26DCF"/>
    <w:rsid w:val="00A27223"/>
    <w:rsid w:val="00A2762A"/>
    <w:rsid w:val="00A27785"/>
    <w:rsid w:val="00A30187"/>
    <w:rsid w:val="00A31407"/>
    <w:rsid w:val="00A3168C"/>
    <w:rsid w:val="00A32B5B"/>
    <w:rsid w:val="00A33304"/>
    <w:rsid w:val="00A34128"/>
    <w:rsid w:val="00A3448A"/>
    <w:rsid w:val="00A35804"/>
    <w:rsid w:val="00A35856"/>
    <w:rsid w:val="00A36297"/>
    <w:rsid w:val="00A36315"/>
    <w:rsid w:val="00A36D1E"/>
    <w:rsid w:val="00A3756C"/>
    <w:rsid w:val="00A4055F"/>
    <w:rsid w:val="00A4086C"/>
    <w:rsid w:val="00A41E2B"/>
    <w:rsid w:val="00A42D68"/>
    <w:rsid w:val="00A4336F"/>
    <w:rsid w:val="00A43F8B"/>
    <w:rsid w:val="00A44CC6"/>
    <w:rsid w:val="00A45B74"/>
    <w:rsid w:val="00A45CA2"/>
    <w:rsid w:val="00A47F97"/>
    <w:rsid w:val="00A50077"/>
    <w:rsid w:val="00A506CD"/>
    <w:rsid w:val="00A51467"/>
    <w:rsid w:val="00A52BE1"/>
    <w:rsid w:val="00A52E1D"/>
    <w:rsid w:val="00A53EF3"/>
    <w:rsid w:val="00A54705"/>
    <w:rsid w:val="00A553AA"/>
    <w:rsid w:val="00A5571B"/>
    <w:rsid w:val="00A565D6"/>
    <w:rsid w:val="00A57127"/>
    <w:rsid w:val="00A57996"/>
    <w:rsid w:val="00A6039C"/>
    <w:rsid w:val="00A6091B"/>
    <w:rsid w:val="00A61499"/>
    <w:rsid w:val="00A61561"/>
    <w:rsid w:val="00A619E6"/>
    <w:rsid w:val="00A62A77"/>
    <w:rsid w:val="00A630A2"/>
    <w:rsid w:val="00A631A2"/>
    <w:rsid w:val="00A63483"/>
    <w:rsid w:val="00A639B6"/>
    <w:rsid w:val="00A64234"/>
    <w:rsid w:val="00A64581"/>
    <w:rsid w:val="00A64A4F"/>
    <w:rsid w:val="00A657D7"/>
    <w:rsid w:val="00A657F8"/>
    <w:rsid w:val="00A660AC"/>
    <w:rsid w:val="00A664F4"/>
    <w:rsid w:val="00A66CF7"/>
    <w:rsid w:val="00A67AAE"/>
    <w:rsid w:val="00A67E6C"/>
    <w:rsid w:val="00A71B99"/>
    <w:rsid w:val="00A739D0"/>
    <w:rsid w:val="00A7594B"/>
    <w:rsid w:val="00A761D4"/>
    <w:rsid w:val="00A77EC4"/>
    <w:rsid w:val="00A81001"/>
    <w:rsid w:val="00A8140E"/>
    <w:rsid w:val="00A83793"/>
    <w:rsid w:val="00A84BE1"/>
    <w:rsid w:val="00A850CA"/>
    <w:rsid w:val="00A8527F"/>
    <w:rsid w:val="00A92879"/>
    <w:rsid w:val="00A92B81"/>
    <w:rsid w:val="00A92C02"/>
    <w:rsid w:val="00A92C83"/>
    <w:rsid w:val="00A92FAD"/>
    <w:rsid w:val="00A9322C"/>
    <w:rsid w:val="00A93955"/>
    <w:rsid w:val="00A93A3F"/>
    <w:rsid w:val="00A9442A"/>
    <w:rsid w:val="00A944CA"/>
    <w:rsid w:val="00A94622"/>
    <w:rsid w:val="00A94720"/>
    <w:rsid w:val="00A95F06"/>
    <w:rsid w:val="00A96D46"/>
    <w:rsid w:val="00A975DE"/>
    <w:rsid w:val="00AA002D"/>
    <w:rsid w:val="00AA016F"/>
    <w:rsid w:val="00AA0656"/>
    <w:rsid w:val="00AA0D92"/>
    <w:rsid w:val="00AA14A1"/>
    <w:rsid w:val="00AA1AC2"/>
    <w:rsid w:val="00AA1ED6"/>
    <w:rsid w:val="00AA236E"/>
    <w:rsid w:val="00AA29C5"/>
    <w:rsid w:val="00AA4880"/>
    <w:rsid w:val="00AA5192"/>
    <w:rsid w:val="00AA51D6"/>
    <w:rsid w:val="00AA529E"/>
    <w:rsid w:val="00AA5C4C"/>
    <w:rsid w:val="00AA6475"/>
    <w:rsid w:val="00AA6D69"/>
    <w:rsid w:val="00AA6F87"/>
    <w:rsid w:val="00AA7420"/>
    <w:rsid w:val="00AA7513"/>
    <w:rsid w:val="00AA7710"/>
    <w:rsid w:val="00AB0BC8"/>
    <w:rsid w:val="00AB11CA"/>
    <w:rsid w:val="00AB1314"/>
    <w:rsid w:val="00AB14D9"/>
    <w:rsid w:val="00AB306D"/>
    <w:rsid w:val="00AB3FDF"/>
    <w:rsid w:val="00AB4AB8"/>
    <w:rsid w:val="00AB4DF7"/>
    <w:rsid w:val="00AB655E"/>
    <w:rsid w:val="00AB67C9"/>
    <w:rsid w:val="00AB6A66"/>
    <w:rsid w:val="00AB7249"/>
    <w:rsid w:val="00AC007F"/>
    <w:rsid w:val="00AC009A"/>
    <w:rsid w:val="00AC04DF"/>
    <w:rsid w:val="00AC0E0D"/>
    <w:rsid w:val="00AC0FFA"/>
    <w:rsid w:val="00AC155B"/>
    <w:rsid w:val="00AC2368"/>
    <w:rsid w:val="00AC2ECD"/>
    <w:rsid w:val="00AC3119"/>
    <w:rsid w:val="00AC3C56"/>
    <w:rsid w:val="00AC3E39"/>
    <w:rsid w:val="00AC49FB"/>
    <w:rsid w:val="00AC506E"/>
    <w:rsid w:val="00AC5A10"/>
    <w:rsid w:val="00AD0273"/>
    <w:rsid w:val="00AD0AA3"/>
    <w:rsid w:val="00AD14AA"/>
    <w:rsid w:val="00AD1784"/>
    <w:rsid w:val="00AD1CB8"/>
    <w:rsid w:val="00AD2176"/>
    <w:rsid w:val="00AD2F30"/>
    <w:rsid w:val="00AD3517"/>
    <w:rsid w:val="00AD390C"/>
    <w:rsid w:val="00AD3F94"/>
    <w:rsid w:val="00AD4A5A"/>
    <w:rsid w:val="00AD4ED3"/>
    <w:rsid w:val="00AD535D"/>
    <w:rsid w:val="00AD557B"/>
    <w:rsid w:val="00AD5D5F"/>
    <w:rsid w:val="00AD67DC"/>
    <w:rsid w:val="00AD6C80"/>
    <w:rsid w:val="00AD6FC2"/>
    <w:rsid w:val="00AD739D"/>
    <w:rsid w:val="00AD7C75"/>
    <w:rsid w:val="00AE1135"/>
    <w:rsid w:val="00AE1BDA"/>
    <w:rsid w:val="00AE26CD"/>
    <w:rsid w:val="00AE27AC"/>
    <w:rsid w:val="00AE379C"/>
    <w:rsid w:val="00AE3F81"/>
    <w:rsid w:val="00AE40E0"/>
    <w:rsid w:val="00AE4DBA"/>
    <w:rsid w:val="00AE4F07"/>
    <w:rsid w:val="00AE59F7"/>
    <w:rsid w:val="00AF0198"/>
    <w:rsid w:val="00AF15E5"/>
    <w:rsid w:val="00AF1C5D"/>
    <w:rsid w:val="00AF42D7"/>
    <w:rsid w:val="00AF4726"/>
    <w:rsid w:val="00AF50C4"/>
    <w:rsid w:val="00AF5AEE"/>
    <w:rsid w:val="00AF5C64"/>
    <w:rsid w:val="00AF5DCD"/>
    <w:rsid w:val="00AF7C68"/>
    <w:rsid w:val="00B000AA"/>
    <w:rsid w:val="00B006FE"/>
    <w:rsid w:val="00B007CB"/>
    <w:rsid w:val="00B01F16"/>
    <w:rsid w:val="00B02AA9"/>
    <w:rsid w:val="00B02C0A"/>
    <w:rsid w:val="00B02FA3"/>
    <w:rsid w:val="00B036B7"/>
    <w:rsid w:val="00B05084"/>
    <w:rsid w:val="00B063DA"/>
    <w:rsid w:val="00B06453"/>
    <w:rsid w:val="00B10903"/>
    <w:rsid w:val="00B11853"/>
    <w:rsid w:val="00B13D46"/>
    <w:rsid w:val="00B140F6"/>
    <w:rsid w:val="00B157F9"/>
    <w:rsid w:val="00B15944"/>
    <w:rsid w:val="00B160B8"/>
    <w:rsid w:val="00B17538"/>
    <w:rsid w:val="00B20256"/>
    <w:rsid w:val="00B20D09"/>
    <w:rsid w:val="00B223D9"/>
    <w:rsid w:val="00B22725"/>
    <w:rsid w:val="00B2372D"/>
    <w:rsid w:val="00B25879"/>
    <w:rsid w:val="00B25A09"/>
    <w:rsid w:val="00B2715D"/>
    <w:rsid w:val="00B271CA"/>
    <w:rsid w:val="00B2751F"/>
    <w:rsid w:val="00B2763F"/>
    <w:rsid w:val="00B27AAC"/>
    <w:rsid w:val="00B3075F"/>
    <w:rsid w:val="00B30929"/>
    <w:rsid w:val="00B3230E"/>
    <w:rsid w:val="00B3270E"/>
    <w:rsid w:val="00B328CF"/>
    <w:rsid w:val="00B33512"/>
    <w:rsid w:val="00B34A6C"/>
    <w:rsid w:val="00B34D46"/>
    <w:rsid w:val="00B3501D"/>
    <w:rsid w:val="00B367A1"/>
    <w:rsid w:val="00B372AA"/>
    <w:rsid w:val="00B374EC"/>
    <w:rsid w:val="00B37EFB"/>
    <w:rsid w:val="00B37F3A"/>
    <w:rsid w:val="00B40445"/>
    <w:rsid w:val="00B409E0"/>
    <w:rsid w:val="00B40D3D"/>
    <w:rsid w:val="00B417DB"/>
    <w:rsid w:val="00B41888"/>
    <w:rsid w:val="00B41D45"/>
    <w:rsid w:val="00B422E4"/>
    <w:rsid w:val="00B42366"/>
    <w:rsid w:val="00B43A76"/>
    <w:rsid w:val="00B4429D"/>
    <w:rsid w:val="00B4441C"/>
    <w:rsid w:val="00B44919"/>
    <w:rsid w:val="00B44BA1"/>
    <w:rsid w:val="00B44F08"/>
    <w:rsid w:val="00B45A52"/>
    <w:rsid w:val="00B46143"/>
    <w:rsid w:val="00B46175"/>
    <w:rsid w:val="00B47E3F"/>
    <w:rsid w:val="00B47FC1"/>
    <w:rsid w:val="00B504A5"/>
    <w:rsid w:val="00B50A17"/>
    <w:rsid w:val="00B51886"/>
    <w:rsid w:val="00B51CFB"/>
    <w:rsid w:val="00B51E84"/>
    <w:rsid w:val="00B53B4F"/>
    <w:rsid w:val="00B548B7"/>
    <w:rsid w:val="00B5687D"/>
    <w:rsid w:val="00B56B63"/>
    <w:rsid w:val="00B56D44"/>
    <w:rsid w:val="00B57184"/>
    <w:rsid w:val="00B5746F"/>
    <w:rsid w:val="00B57AAB"/>
    <w:rsid w:val="00B625A7"/>
    <w:rsid w:val="00B64E97"/>
    <w:rsid w:val="00B659B5"/>
    <w:rsid w:val="00B664C7"/>
    <w:rsid w:val="00B668EF"/>
    <w:rsid w:val="00B66E98"/>
    <w:rsid w:val="00B739F6"/>
    <w:rsid w:val="00B74DE0"/>
    <w:rsid w:val="00B7509F"/>
    <w:rsid w:val="00B7596F"/>
    <w:rsid w:val="00B75B55"/>
    <w:rsid w:val="00B764B6"/>
    <w:rsid w:val="00B765AD"/>
    <w:rsid w:val="00B76EDF"/>
    <w:rsid w:val="00B76F09"/>
    <w:rsid w:val="00B770A9"/>
    <w:rsid w:val="00B779B7"/>
    <w:rsid w:val="00B81A6C"/>
    <w:rsid w:val="00B82817"/>
    <w:rsid w:val="00B82CC0"/>
    <w:rsid w:val="00B8343B"/>
    <w:rsid w:val="00B83AD4"/>
    <w:rsid w:val="00B843C9"/>
    <w:rsid w:val="00B84477"/>
    <w:rsid w:val="00B85DE5"/>
    <w:rsid w:val="00B90B66"/>
    <w:rsid w:val="00B90F73"/>
    <w:rsid w:val="00B9178A"/>
    <w:rsid w:val="00B91EFB"/>
    <w:rsid w:val="00B93B59"/>
    <w:rsid w:val="00B9406A"/>
    <w:rsid w:val="00B946DA"/>
    <w:rsid w:val="00B9475C"/>
    <w:rsid w:val="00B94B47"/>
    <w:rsid w:val="00B95A1F"/>
    <w:rsid w:val="00B9668B"/>
    <w:rsid w:val="00B96C6E"/>
    <w:rsid w:val="00B973AC"/>
    <w:rsid w:val="00BA04FF"/>
    <w:rsid w:val="00BA0874"/>
    <w:rsid w:val="00BA0B4B"/>
    <w:rsid w:val="00BA20CB"/>
    <w:rsid w:val="00BA2280"/>
    <w:rsid w:val="00BA2A08"/>
    <w:rsid w:val="00BA2EDD"/>
    <w:rsid w:val="00BA4D6F"/>
    <w:rsid w:val="00BA5056"/>
    <w:rsid w:val="00BA5588"/>
    <w:rsid w:val="00BA56D2"/>
    <w:rsid w:val="00BA5797"/>
    <w:rsid w:val="00BA76E0"/>
    <w:rsid w:val="00BA7BC2"/>
    <w:rsid w:val="00BB07E2"/>
    <w:rsid w:val="00BB0F61"/>
    <w:rsid w:val="00BB1DF2"/>
    <w:rsid w:val="00BB2A25"/>
    <w:rsid w:val="00BB2C59"/>
    <w:rsid w:val="00BB33F7"/>
    <w:rsid w:val="00BB355E"/>
    <w:rsid w:val="00BB3FA3"/>
    <w:rsid w:val="00BB4A5C"/>
    <w:rsid w:val="00BB4C72"/>
    <w:rsid w:val="00BB51E9"/>
    <w:rsid w:val="00BB768C"/>
    <w:rsid w:val="00BB7963"/>
    <w:rsid w:val="00BB7F59"/>
    <w:rsid w:val="00BC0B9D"/>
    <w:rsid w:val="00BC0FDC"/>
    <w:rsid w:val="00BC1248"/>
    <w:rsid w:val="00BC1365"/>
    <w:rsid w:val="00BC1B63"/>
    <w:rsid w:val="00BC1DE2"/>
    <w:rsid w:val="00BC2215"/>
    <w:rsid w:val="00BC23F8"/>
    <w:rsid w:val="00BC3053"/>
    <w:rsid w:val="00BC331F"/>
    <w:rsid w:val="00BC3DA4"/>
    <w:rsid w:val="00BC49E5"/>
    <w:rsid w:val="00BC4D2E"/>
    <w:rsid w:val="00BC5819"/>
    <w:rsid w:val="00BC5AE8"/>
    <w:rsid w:val="00BC6D92"/>
    <w:rsid w:val="00BC7013"/>
    <w:rsid w:val="00BD0084"/>
    <w:rsid w:val="00BD09AC"/>
    <w:rsid w:val="00BD09D7"/>
    <w:rsid w:val="00BD19C4"/>
    <w:rsid w:val="00BD333A"/>
    <w:rsid w:val="00BD48AC"/>
    <w:rsid w:val="00BD4D14"/>
    <w:rsid w:val="00BD5F1A"/>
    <w:rsid w:val="00BD701C"/>
    <w:rsid w:val="00BD7966"/>
    <w:rsid w:val="00BE1234"/>
    <w:rsid w:val="00BE2C29"/>
    <w:rsid w:val="00BE2E98"/>
    <w:rsid w:val="00BE2FA6"/>
    <w:rsid w:val="00BE333F"/>
    <w:rsid w:val="00BE3690"/>
    <w:rsid w:val="00BE5A8D"/>
    <w:rsid w:val="00BE7406"/>
    <w:rsid w:val="00BE7603"/>
    <w:rsid w:val="00BE7843"/>
    <w:rsid w:val="00BF00F3"/>
    <w:rsid w:val="00BF0B01"/>
    <w:rsid w:val="00BF14D4"/>
    <w:rsid w:val="00BF1A9B"/>
    <w:rsid w:val="00BF2221"/>
    <w:rsid w:val="00BF26A5"/>
    <w:rsid w:val="00BF3279"/>
    <w:rsid w:val="00BF34FD"/>
    <w:rsid w:val="00BF3E83"/>
    <w:rsid w:val="00BF414A"/>
    <w:rsid w:val="00BF4B25"/>
    <w:rsid w:val="00BF6EAE"/>
    <w:rsid w:val="00BF74C7"/>
    <w:rsid w:val="00BF7B65"/>
    <w:rsid w:val="00BF7ED9"/>
    <w:rsid w:val="00C00A60"/>
    <w:rsid w:val="00C00B2B"/>
    <w:rsid w:val="00C0125E"/>
    <w:rsid w:val="00C015F1"/>
    <w:rsid w:val="00C01F33"/>
    <w:rsid w:val="00C01F5A"/>
    <w:rsid w:val="00C02807"/>
    <w:rsid w:val="00C02CC6"/>
    <w:rsid w:val="00C03190"/>
    <w:rsid w:val="00C03500"/>
    <w:rsid w:val="00C03D48"/>
    <w:rsid w:val="00C03D5D"/>
    <w:rsid w:val="00C040CB"/>
    <w:rsid w:val="00C040F7"/>
    <w:rsid w:val="00C044AB"/>
    <w:rsid w:val="00C050E0"/>
    <w:rsid w:val="00C05233"/>
    <w:rsid w:val="00C05706"/>
    <w:rsid w:val="00C071F8"/>
    <w:rsid w:val="00C07377"/>
    <w:rsid w:val="00C07BC4"/>
    <w:rsid w:val="00C101EA"/>
    <w:rsid w:val="00C10478"/>
    <w:rsid w:val="00C112B7"/>
    <w:rsid w:val="00C118B3"/>
    <w:rsid w:val="00C11A94"/>
    <w:rsid w:val="00C11CF6"/>
    <w:rsid w:val="00C11D35"/>
    <w:rsid w:val="00C12107"/>
    <w:rsid w:val="00C14D4B"/>
    <w:rsid w:val="00C15132"/>
    <w:rsid w:val="00C154BB"/>
    <w:rsid w:val="00C157E2"/>
    <w:rsid w:val="00C16865"/>
    <w:rsid w:val="00C17452"/>
    <w:rsid w:val="00C17A51"/>
    <w:rsid w:val="00C22094"/>
    <w:rsid w:val="00C2275A"/>
    <w:rsid w:val="00C228D8"/>
    <w:rsid w:val="00C23335"/>
    <w:rsid w:val="00C23A51"/>
    <w:rsid w:val="00C23B75"/>
    <w:rsid w:val="00C25178"/>
    <w:rsid w:val="00C25B3E"/>
    <w:rsid w:val="00C26E2E"/>
    <w:rsid w:val="00C26EFB"/>
    <w:rsid w:val="00C26F9B"/>
    <w:rsid w:val="00C2707D"/>
    <w:rsid w:val="00C279B5"/>
    <w:rsid w:val="00C27C45"/>
    <w:rsid w:val="00C3014D"/>
    <w:rsid w:val="00C30C2E"/>
    <w:rsid w:val="00C311D9"/>
    <w:rsid w:val="00C31226"/>
    <w:rsid w:val="00C31372"/>
    <w:rsid w:val="00C31E06"/>
    <w:rsid w:val="00C321A7"/>
    <w:rsid w:val="00C3315A"/>
    <w:rsid w:val="00C35BD1"/>
    <w:rsid w:val="00C35BE1"/>
    <w:rsid w:val="00C36314"/>
    <w:rsid w:val="00C3719D"/>
    <w:rsid w:val="00C37CB2"/>
    <w:rsid w:val="00C4166A"/>
    <w:rsid w:val="00C42C0C"/>
    <w:rsid w:val="00C440EE"/>
    <w:rsid w:val="00C45247"/>
    <w:rsid w:val="00C46757"/>
    <w:rsid w:val="00C4715F"/>
    <w:rsid w:val="00C473A5"/>
    <w:rsid w:val="00C477A5"/>
    <w:rsid w:val="00C50511"/>
    <w:rsid w:val="00C50816"/>
    <w:rsid w:val="00C52A47"/>
    <w:rsid w:val="00C5408E"/>
    <w:rsid w:val="00C54995"/>
    <w:rsid w:val="00C54D41"/>
    <w:rsid w:val="00C552DB"/>
    <w:rsid w:val="00C60783"/>
    <w:rsid w:val="00C62F72"/>
    <w:rsid w:val="00C64672"/>
    <w:rsid w:val="00C6494D"/>
    <w:rsid w:val="00C65B1D"/>
    <w:rsid w:val="00C65C5F"/>
    <w:rsid w:val="00C65FA1"/>
    <w:rsid w:val="00C676FB"/>
    <w:rsid w:val="00C67726"/>
    <w:rsid w:val="00C67B4B"/>
    <w:rsid w:val="00C67CD6"/>
    <w:rsid w:val="00C70247"/>
    <w:rsid w:val="00C704CB"/>
    <w:rsid w:val="00C70590"/>
    <w:rsid w:val="00C70697"/>
    <w:rsid w:val="00C71E4B"/>
    <w:rsid w:val="00C72093"/>
    <w:rsid w:val="00C724C2"/>
    <w:rsid w:val="00C72842"/>
    <w:rsid w:val="00C7294C"/>
    <w:rsid w:val="00C72EF4"/>
    <w:rsid w:val="00C731AF"/>
    <w:rsid w:val="00C74386"/>
    <w:rsid w:val="00C744FE"/>
    <w:rsid w:val="00C74BB8"/>
    <w:rsid w:val="00C74D87"/>
    <w:rsid w:val="00C751B7"/>
    <w:rsid w:val="00C759DC"/>
    <w:rsid w:val="00C75D2F"/>
    <w:rsid w:val="00C763B9"/>
    <w:rsid w:val="00C767BE"/>
    <w:rsid w:val="00C76E3C"/>
    <w:rsid w:val="00C801BF"/>
    <w:rsid w:val="00C80925"/>
    <w:rsid w:val="00C8114A"/>
    <w:rsid w:val="00C8120C"/>
    <w:rsid w:val="00C81568"/>
    <w:rsid w:val="00C820E7"/>
    <w:rsid w:val="00C82E42"/>
    <w:rsid w:val="00C83695"/>
    <w:rsid w:val="00C8567A"/>
    <w:rsid w:val="00C859FF"/>
    <w:rsid w:val="00C9027A"/>
    <w:rsid w:val="00C9068E"/>
    <w:rsid w:val="00C90B80"/>
    <w:rsid w:val="00C91B81"/>
    <w:rsid w:val="00C9230A"/>
    <w:rsid w:val="00C93814"/>
    <w:rsid w:val="00C93C4B"/>
    <w:rsid w:val="00C942D8"/>
    <w:rsid w:val="00C944AB"/>
    <w:rsid w:val="00C957E4"/>
    <w:rsid w:val="00C95B40"/>
    <w:rsid w:val="00C96734"/>
    <w:rsid w:val="00CA1ED8"/>
    <w:rsid w:val="00CA369F"/>
    <w:rsid w:val="00CA3AC5"/>
    <w:rsid w:val="00CA496D"/>
    <w:rsid w:val="00CA5412"/>
    <w:rsid w:val="00CA5D04"/>
    <w:rsid w:val="00CA5DAA"/>
    <w:rsid w:val="00CA5EF8"/>
    <w:rsid w:val="00CA67DD"/>
    <w:rsid w:val="00CA6868"/>
    <w:rsid w:val="00CA7F2E"/>
    <w:rsid w:val="00CB0232"/>
    <w:rsid w:val="00CB0DBD"/>
    <w:rsid w:val="00CB1F63"/>
    <w:rsid w:val="00CB2C15"/>
    <w:rsid w:val="00CB32E1"/>
    <w:rsid w:val="00CB467C"/>
    <w:rsid w:val="00CB4CD9"/>
    <w:rsid w:val="00CB69D8"/>
    <w:rsid w:val="00CB7170"/>
    <w:rsid w:val="00CB74AC"/>
    <w:rsid w:val="00CB7D91"/>
    <w:rsid w:val="00CC026E"/>
    <w:rsid w:val="00CC040E"/>
    <w:rsid w:val="00CC06EA"/>
    <w:rsid w:val="00CC0AD1"/>
    <w:rsid w:val="00CC111F"/>
    <w:rsid w:val="00CC11E4"/>
    <w:rsid w:val="00CC1BE2"/>
    <w:rsid w:val="00CC2011"/>
    <w:rsid w:val="00CC250C"/>
    <w:rsid w:val="00CC36E0"/>
    <w:rsid w:val="00CC3EA0"/>
    <w:rsid w:val="00CC4FA4"/>
    <w:rsid w:val="00CC547B"/>
    <w:rsid w:val="00CC5788"/>
    <w:rsid w:val="00CC681D"/>
    <w:rsid w:val="00CC6AA7"/>
    <w:rsid w:val="00CC7936"/>
    <w:rsid w:val="00CC7B45"/>
    <w:rsid w:val="00CC7FE5"/>
    <w:rsid w:val="00CD1188"/>
    <w:rsid w:val="00CD19CA"/>
    <w:rsid w:val="00CD2204"/>
    <w:rsid w:val="00CD2ED1"/>
    <w:rsid w:val="00CD3067"/>
    <w:rsid w:val="00CD337B"/>
    <w:rsid w:val="00CD3A80"/>
    <w:rsid w:val="00CD57B0"/>
    <w:rsid w:val="00CD5A05"/>
    <w:rsid w:val="00CD5AFB"/>
    <w:rsid w:val="00CD5BBC"/>
    <w:rsid w:val="00CD665D"/>
    <w:rsid w:val="00CD7658"/>
    <w:rsid w:val="00CE0424"/>
    <w:rsid w:val="00CE21EF"/>
    <w:rsid w:val="00CE2A65"/>
    <w:rsid w:val="00CE50BC"/>
    <w:rsid w:val="00CE53A0"/>
    <w:rsid w:val="00CE6FEB"/>
    <w:rsid w:val="00CE7561"/>
    <w:rsid w:val="00CF1354"/>
    <w:rsid w:val="00CF3024"/>
    <w:rsid w:val="00CF3B1F"/>
    <w:rsid w:val="00CF3BF6"/>
    <w:rsid w:val="00CF4DF5"/>
    <w:rsid w:val="00CF625B"/>
    <w:rsid w:val="00CF63B9"/>
    <w:rsid w:val="00CF687E"/>
    <w:rsid w:val="00D00483"/>
    <w:rsid w:val="00D00D8D"/>
    <w:rsid w:val="00D02705"/>
    <w:rsid w:val="00D0349B"/>
    <w:rsid w:val="00D03B2F"/>
    <w:rsid w:val="00D051FC"/>
    <w:rsid w:val="00D05768"/>
    <w:rsid w:val="00D05D22"/>
    <w:rsid w:val="00D10249"/>
    <w:rsid w:val="00D10B08"/>
    <w:rsid w:val="00D10D19"/>
    <w:rsid w:val="00D10EFD"/>
    <w:rsid w:val="00D113BF"/>
    <w:rsid w:val="00D115C3"/>
    <w:rsid w:val="00D11897"/>
    <w:rsid w:val="00D12997"/>
    <w:rsid w:val="00D129CB"/>
    <w:rsid w:val="00D13135"/>
    <w:rsid w:val="00D13E4E"/>
    <w:rsid w:val="00D145AD"/>
    <w:rsid w:val="00D15791"/>
    <w:rsid w:val="00D15818"/>
    <w:rsid w:val="00D15A24"/>
    <w:rsid w:val="00D1697D"/>
    <w:rsid w:val="00D174E6"/>
    <w:rsid w:val="00D20DA3"/>
    <w:rsid w:val="00D216B8"/>
    <w:rsid w:val="00D220B2"/>
    <w:rsid w:val="00D22A10"/>
    <w:rsid w:val="00D23086"/>
    <w:rsid w:val="00D235E1"/>
    <w:rsid w:val="00D23603"/>
    <w:rsid w:val="00D239A7"/>
    <w:rsid w:val="00D23F47"/>
    <w:rsid w:val="00D249A5"/>
    <w:rsid w:val="00D25686"/>
    <w:rsid w:val="00D26134"/>
    <w:rsid w:val="00D26877"/>
    <w:rsid w:val="00D26A15"/>
    <w:rsid w:val="00D30667"/>
    <w:rsid w:val="00D31008"/>
    <w:rsid w:val="00D312B2"/>
    <w:rsid w:val="00D3254D"/>
    <w:rsid w:val="00D3287E"/>
    <w:rsid w:val="00D33690"/>
    <w:rsid w:val="00D33A62"/>
    <w:rsid w:val="00D33D66"/>
    <w:rsid w:val="00D34CFE"/>
    <w:rsid w:val="00D34D4E"/>
    <w:rsid w:val="00D3527E"/>
    <w:rsid w:val="00D35567"/>
    <w:rsid w:val="00D366BE"/>
    <w:rsid w:val="00D36E71"/>
    <w:rsid w:val="00D37D87"/>
    <w:rsid w:val="00D4093B"/>
    <w:rsid w:val="00D40B33"/>
    <w:rsid w:val="00D42C7B"/>
    <w:rsid w:val="00D42E56"/>
    <w:rsid w:val="00D4318F"/>
    <w:rsid w:val="00D438BF"/>
    <w:rsid w:val="00D440F8"/>
    <w:rsid w:val="00D4453F"/>
    <w:rsid w:val="00D45FF7"/>
    <w:rsid w:val="00D461E0"/>
    <w:rsid w:val="00D478B8"/>
    <w:rsid w:val="00D50525"/>
    <w:rsid w:val="00D505F5"/>
    <w:rsid w:val="00D50EE0"/>
    <w:rsid w:val="00D512B6"/>
    <w:rsid w:val="00D525C8"/>
    <w:rsid w:val="00D54542"/>
    <w:rsid w:val="00D546FF"/>
    <w:rsid w:val="00D5473B"/>
    <w:rsid w:val="00D55ABF"/>
    <w:rsid w:val="00D55AD5"/>
    <w:rsid w:val="00D561C0"/>
    <w:rsid w:val="00D561CC"/>
    <w:rsid w:val="00D56F1C"/>
    <w:rsid w:val="00D576CA"/>
    <w:rsid w:val="00D61AF5"/>
    <w:rsid w:val="00D6292F"/>
    <w:rsid w:val="00D629C4"/>
    <w:rsid w:val="00D64116"/>
    <w:rsid w:val="00D652B5"/>
    <w:rsid w:val="00D66155"/>
    <w:rsid w:val="00D708B0"/>
    <w:rsid w:val="00D71DD6"/>
    <w:rsid w:val="00D72EC5"/>
    <w:rsid w:val="00D73958"/>
    <w:rsid w:val="00D74F5F"/>
    <w:rsid w:val="00D75F87"/>
    <w:rsid w:val="00D768CB"/>
    <w:rsid w:val="00D76A67"/>
    <w:rsid w:val="00D77B1D"/>
    <w:rsid w:val="00D8021F"/>
    <w:rsid w:val="00D80383"/>
    <w:rsid w:val="00D81DA3"/>
    <w:rsid w:val="00D823C6"/>
    <w:rsid w:val="00D8327F"/>
    <w:rsid w:val="00D83E10"/>
    <w:rsid w:val="00D84870"/>
    <w:rsid w:val="00D84960"/>
    <w:rsid w:val="00D85E3A"/>
    <w:rsid w:val="00D86CA3"/>
    <w:rsid w:val="00D871CE"/>
    <w:rsid w:val="00D8735D"/>
    <w:rsid w:val="00D873FD"/>
    <w:rsid w:val="00D87E2C"/>
    <w:rsid w:val="00D87FEA"/>
    <w:rsid w:val="00D902C7"/>
    <w:rsid w:val="00D90C21"/>
    <w:rsid w:val="00D90FFD"/>
    <w:rsid w:val="00D9129B"/>
    <w:rsid w:val="00D9196D"/>
    <w:rsid w:val="00D920C3"/>
    <w:rsid w:val="00D924D8"/>
    <w:rsid w:val="00D92700"/>
    <w:rsid w:val="00D927E2"/>
    <w:rsid w:val="00D92982"/>
    <w:rsid w:val="00D93314"/>
    <w:rsid w:val="00D939F1"/>
    <w:rsid w:val="00D93A85"/>
    <w:rsid w:val="00D9441F"/>
    <w:rsid w:val="00D945AC"/>
    <w:rsid w:val="00D946C9"/>
    <w:rsid w:val="00D95EBA"/>
    <w:rsid w:val="00D964B4"/>
    <w:rsid w:val="00D97D1D"/>
    <w:rsid w:val="00DA287A"/>
    <w:rsid w:val="00DA305E"/>
    <w:rsid w:val="00DA50EC"/>
    <w:rsid w:val="00DA5343"/>
    <w:rsid w:val="00DA53C7"/>
    <w:rsid w:val="00DA5417"/>
    <w:rsid w:val="00DA56E8"/>
    <w:rsid w:val="00DA5A47"/>
    <w:rsid w:val="00DA5F89"/>
    <w:rsid w:val="00DB0796"/>
    <w:rsid w:val="00DB07EF"/>
    <w:rsid w:val="00DB0A9F"/>
    <w:rsid w:val="00DB11B3"/>
    <w:rsid w:val="00DB1880"/>
    <w:rsid w:val="00DB23E4"/>
    <w:rsid w:val="00DB2792"/>
    <w:rsid w:val="00DB377D"/>
    <w:rsid w:val="00DB3B14"/>
    <w:rsid w:val="00DB416B"/>
    <w:rsid w:val="00DB4CBF"/>
    <w:rsid w:val="00DB59BB"/>
    <w:rsid w:val="00DB5AD3"/>
    <w:rsid w:val="00DB5B69"/>
    <w:rsid w:val="00DB769A"/>
    <w:rsid w:val="00DB789B"/>
    <w:rsid w:val="00DB7B2E"/>
    <w:rsid w:val="00DC181A"/>
    <w:rsid w:val="00DC1D1A"/>
    <w:rsid w:val="00DC2198"/>
    <w:rsid w:val="00DC22AD"/>
    <w:rsid w:val="00DC2D36"/>
    <w:rsid w:val="00DC2F0C"/>
    <w:rsid w:val="00DC5212"/>
    <w:rsid w:val="00DC53EF"/>
    <w:rsid w:val="00DC63EE"/>
    <w:rsid w:val="00DD09F3"/>
    <w:rsid w:val="00DD1BC9"/>
    <w:rsid w:val="00DD252F"/>
    <w:rsid w:val="00DD3532"/>
    <w:rsid w:val="00DD5D46"/>
    <w:rsid w:val="00DD5E59"/>
    <w:rsid w:val="00DD5E73"/>
    <w:rsid w:val="00DD7962"/>
    <w:rsid w:val="00DE1153"/>
    <w:rsid w:val="00DE2437"/>
    <w:rsid w:val="00DE2A73"/>
    <w:rsid w:val="00DE386B"/>
    <w:rsid w:val="00DE4406"/>
    <w:rsid w:val="00DE4721"/>
    <w:rsid w:val="00DE4909"/>
    <w:rsid w:val="00DE4BA3"/>
    <w:rsid w:val="00DE5608"/>
    <w:rsid w:val="00DE57EE"/>
    <w:rsid w:val="00DE58D0"/>
    <w:rsid w:val="00DE5BF7"/>
    <w:rsid w:val="00DE61C8"/>
    <w:rsid w:val="00DE654F"/>
    <w:rsid w:val="00DE72B1"/>
    <w:rsid w:val="00DE73BA"/>
    <w:rsid w:val="00DE7694"/>
    <w:rsid w:val="00DF03C5"/>
    <w:rsid w:val="00DF0745"/>
    <w:rsid w:val="00DF0B6E"/>
    <w:rsid w:val="00DF1136"/>
    <w:rsid w:val="00DF15E0"/>
    <w:rsid w:val="00DF1C06"/>
    <w:rsid w:val="00DF1F00"/>
    <w:rsid w:val="00DF21E0"/>
    <w:rsid w:val="00DF225D"/>
    <w:rsid w:val="00DF2848"/>
    <w:rsid w:val="00DF37A0"/>
    <w:rsid w:val="00DF41B8"/>
    <w:rsid w:val="00DF6F5D"/>
    <w:rsid w:val="00DF7C59"/>
    <w:rsid w:val="00E0102A"/>
    <w:rsid w:val="00E01F7F"/>
    <w:rsid w:val="00E02489"/>
    <w:rsid w:val="00E050B1"/>
    <w:rsid w:val="00E05E65"/>
    <w:rsid w:val="00E07E9D"/>
    <w:rsid w:val="00E110E7"/>
    <w:rsid w:val="00E11B20"/>
    <w:rsid w:val="00E1291E"/>
    <w:rsid w:val="00E138B3"/>
    <w:rsid w:val="00E138F9"/>
    <w:rsid w:val="00E15313"/>
    <w:rsid w:val="00E15C4C"/>
    <w:rsid w:val="00E15D45"/>
    <w:rsid w:val="00E167F5"/>
    <w:rsid w:val="00E16B28"/>
    <w:rsid w:val="00E1724E"/>
    <w:rsid w:val="00E17FA2"/>
    <w:rsid w:val="00E20B5D"/>
    <w:rsid w:val="00E20FDC"/>
    <w:rsid w:val="00E22027"/>
    <w:rsid w:val="00E22330"/>
    <w:rsid w:val="00E227EA"/>
    <w:rsid w:val="00E22C4E"/>
    <w:rsid w:val="00E22E3A"/>
    <w:rsid w:val="00E2362A"/>
    <w:rsid w:val="00E23DE2"/>
    <w:rsid w:val="00E25E3C"/>
    <w:rsid w:val="00E30B5A"/>
    <w:rsid w:val="00E3123D"/>
    <w:rsid w:val="00E31461"/>
    <w:rsid w:val="00E319A4"/>
    <w:rsid w:val="00E31D43"/>
    <w:rsid w:val="00E32608"/>
    <w:rsid w:val="00E32C67"/>
    <w:rsid w:val="00E3325E"/>
    <w:rsid w:val="00E33AC3"/>
    <w:rsid w:val="00E33AC9"/>
    <w:rsid w:val="00E34188"/>
    <w:rsid w:val="00E34643"/>
    <w:rsid w:val="00E34B3E"/>
    <w:rsid w:val="00E34B6E"/>
    <w:rsid w:val="00E34CE3"/>
    <w:rsid w:val="00E35559"/>
    <w:rsid w:val="00E35D94"/>
    <w:rsid w:val="00E35E08"/>
    <w:rsid w:val="00E3723A"/>
    <w:rsid w:val="00E37860"/>
    <w:rsid w:val="00E41DB4"/>
    <w:rsid w:val="00E42486"/>
    <w:rsid w:val="00E424A6"/>
    <w:rsid w:val="00E42842"/>
    <w:rsid w:val="00E42A54"/>
    <w:rsid w:val="00E435D3"/>
    <w:rsid w:val="00E43715"/>
    <w:rsid w:val="00E44111"/>
    <w:rsid w:val="00E4422E"/>
    <w:rsid w:val="00E446F1"/>
    <w:rsid w:val="00E455C2"/>
    <w:rsid w:val="00E45605"/>
    <w:rsid w:val="00E45E4F"/>
    <w:rsid w:val="00E46886"/>
    <w:rsid w:val="00E46984"/>
    <w:rsid w:val="00E47AEF"/>
    <w:rsid w:val="00E47B04"/>
    <w:rsid w:val="00E47D98"/>
    <w:rsid w:val="00E5032B"/>
    <w:rsid w:val="00E50740"/>
    <w:rsid w:val="00E51608"/>
    <w:rsid w:val="00E51CD2"/>
    <w:rsid w:val="00E531EB"/>
    <w:rsid w:val="00E53870"/>
    <w:rsid w:val="00E53B75"/>
    <w:rsid w:val="00E53D71"/>
    <w:rsid w:val="00E53DA0"/>
    <w:rsid w:val="00E53EB1"/>
    <w:rsid w:val="00E54991"/>
    <w:rsid w:val="00E54E3B"/>
    <w:rsid w:val="00E57565"/>
    <w:rsid w:val="00E60C4B"/>
    <w:rsid w:val="00E627F3"/>
    <w:rsid w:val="00E63838"/>
    <w:rsid w:val="00E6384D"/>
    <w:rsid w:val="00E64434"/>
    <w:rsid w:val="00E647C1"/>
    <w:rsid w:val="00E65B6F"/>
    <w:rsid w:val="00E66858"/>
    <w:rsid w:val="00E6700A"/>
    <w:rsid w:val="00E67575"/>
    <w:rsid w:val="00E67C51"/>
    <w:rsid w:val="00E701BA"/>
    <w:rsid w:val="00E713F0"/>
    <w:rsid w:val="00E7194E"/>
    <w:rsid w:val="00E72DE3"/>
    <w:rsid w:val="00E72EFC"/>
    <w:rsid w:val="00E72FCB"/>
    <w:rsid w:val="00E734A5"/>
    <w:rsid w:val="00E73D9D"/>
    <w:rsid w:val="00E74861"/>
    <w:rsid w:val="00E74FF1"/>
    <w:rsid w:val="00E758EC"/>
    <w:rsid w:val="00E77D72"/>
    <w:rsid w:val="00E77E31"/>
    <w:rsid w:val="00E80104"/>
    <w:rsid w:val="00E80556"/>
    <w:rsid w:val="00E81F59"/>
    <w:rsid w:val="00E8234C"/>
    <w:rsid w:val="00E82A7B"/>
    <w:rsid w:val="00E83159"/>
    <w:rsid w:val="00E83AA9"/>
    <w:rsid w:val="00E83CE3"/>
    <w:rsid w:val="00E85702"/>
    <w:rsid w:val="00E85928"/>
    <w:rsid w:val="00E86693"/>
    <w:rsid w:val="00E87822"/>
    <w:rsid w:val="00E9000D"/>
    <w:rsid w:val="00E90084"/>
    <w:rsid w:val="00E90395"/>
    <w:rsid w:val="00E90B0A"/>
    <w:rsid w:val="00E90E49"/>
    <w:rsid w:val="00E90F92"/>
    <w:rsid w:val="00E90FFF"/>
    <w:rsid w:val="00E913E2"/>
    <w:rsid w:val="00E917F9"/>
    <w:rsid w:val="00E9291C"/>
    <w:rsid w:val="00E92B45"/>
    <w:rsid w:val="00E933A3"/>
    <w:rsid w:val="00E9376C"/>
    <w:rsid w:val="00E93FFE"/>
    <w:rsid w:val="00E94F8A"/>
    <w:rsid w:val="00E95D65"/>
    <w:rsid w:val="00E95FD2"/>
    <w:rsid w:val="00E97FDC"/>
    <w:rsid w:val="00EA00FD"/>
    <w:rsid w:val="00EA17DF"/>
    <w:rsid w:val="00EA1A96"/>
    <w:rsid w:val="00EA1EAC"/>
    <w:rsid w:val="00EA20D4"/>
    <w:rsid w:val="00EA3632"/>
    <w:rsid w:val="00EA3E85"/>
    <w:rsid w:val="00EA5787"/>
    <w:rsid w:val="00EA5CF3"/>
    <w:rsid w:val="00EA7A41"/>
    <w:rsid w:val="00EB077B"/>
    <w:rsid w:val="00EB0B1B"/>
    <w:rsid w:val="00EB1A16"/>
    <w:rsid w:val="00EB346C"/>
    <w:rsid w:val="00EB4227"/>
    <w:rsid w:val="00EB4EA2"/>
    <w:rsid w:val="00EB58EB"/>
    <w:rsid w:val="00EB5B5C"/>
    <w:rsid w:val="00EB73E0"/>
    <w:rsid w:val="00EC0362"/>
    <w:rsid w:val="00EC0C0B"/>
    <w:rsid w:val="00EC14C1"/>
    <w:rsid w:val="00EC19D1"/>
    <w:rsid w:val="00EC24D5"/>
    <w:rsid w:val="00EC27C6"/>
    <w:rsid w:val="00EC2B34"/>
    <w:rsid w:val="00EC4207"/>
    <w:rsid w:val="00EC5653"/>
    <w:rsid w:val="00EC5704"/>
    <w:rsid w:val="00EC71CE"/>
    <w:rsid w:val="00ED0447"/>
    <w:rsid w:val="00ED0E23"/>
    <w:rsid w:val="00ED1006"/>
    <w:rsid w:val="00ED21E6"/>
    <w:rsid w:val="00ED2E50"/>
    <w:rsid w:val="00ED32EB"/>
    <w:rsid w:val="00ED38D6"/>
    <w:rsid w:val="00ED3B2C"/>
    <w:rsid w:val="00EE09F9"/>
    <w:rsid w:val="00EE0C0A"/>
    <w:rsid w:val="00EE1ABE"/>
    <w:rsid w:val="00EE1EA7"/>
    <w:rsid w:val="00EE34D7"/>
    <w:rsid w:val="00EE3618"/>
    <w:rsid w:val="00EE3D85"/>
    <w:rsid w:val="00EE4041"/>
    <w:rsid w:val="00EE53DC"/>
    <w:rsid w:val="00EE5414"/>
    <w:rsid w:val="00EE56BD"/>
    <w:rsid w:val="00EE5A61"/>
    <w:rsid w:val="00EE6CC8"/>
    <w:rsid w:val="00EE7055"/>
    <w:rsid w:val="00EE7995"/>
    <w:rsid w:val="00EE7EA9"/>
    <w:rsid w:val="00EF0A92"/>
    <w:rsid w:val="00EF0EE9"/>
    <w:rsid w:val="00EF11FC"/>
    <w:rsid w:val="00EF18FE"/>
    <w:rsid w:val="00EF310E"/>
    <w:rsid w:val="00EF3663"/>
    <w:rsid w:val="00EF48BE"/>
    <w:rsid w:val="00EF529D"/>
    <w:rsid w:val="00EF5787"/>
    <w:rsid w:val="00EF60D0"/>
    <w:rsid w:val="00EF638C"/>
    <w:rsid w:val="00EF65F9"/>
    <w:rsid w:val="00EF6740"/>
    <w:rsid w:val="00EF6B84"/>
    <w:rsid w:val="00EF79DC"/>
    <w:rsid w:val="00F0247A"/>
    <w:rsid w:val="00F0268A"/>
    <w:rsid w:val="00F033DC"/>
    <w:rsid w:val="00F0453D"/>
    <w:rsid w:val="00F0528D"/>
    <w:rsid w:val="00F057DB"/>
    <w:rsid w:val="00F05951"/>
    <w:rsid w:val="00F05CE2"/>
    <w:rsid w:val="00F06C67"/>
    <w:rsid w:val="00F06DFD"/>
    <w:rsid w:val="00F071D1"/>
    <w:rsid w:val="00F074E6"/>
    <w:rsid w:val="00F07533"/>
    <w:rsid w:val="00F07C5D"/>
    <w:rsid w:val="00F10629"/>
    <w:rsid w:val="00F10FA2"/>
    <w:rsid w:val="00F13A21"/>
    <w:rsid w:val="00F15993"/>
    <w:rsid w:val="00F15FA5"/>
    <w:rsid w:val="00F16F68"/>
    <w:rsid w:val="00F209B7"/>
    <w:rsid w:val="00F2136C"/>
    <w:rsid w:val="00F22019"/>
    <w:rsid w:val="00F226E3"/>
    <w:rsid w:val="00F2357F"/>
    <w:rsid w:val="00F2376F"/>
    <w:rsid w:val="00F2433C"/>
    <w:rsid w:val="00F243D8"/>
    <w:rsid w:val="00F24E9D"/>
    <w:rsid w:val="00F256F8"/>
    <w:rsid w:val="00F2581B"/>
    <w:rsid w:val="00F26280"/>
    <w:rsid w:val="00F27195"/>
    <w:rsid w:val="00F277ED"/>
    <w:rsid w:val="00F30828"/>
    <w:rsid w:val="00F30FB3"/>
    <w:rsid w:val="00F313D6"/>
    <w:rsid w:val="00F3254E"/>
    <w:rsid w:val="00F33231"/>
    <w:rsid w:val="00F33DE9"/>
    <w:rsid w:val="00F35F7B"/>
    <w:rsid w:val="00F3710A"/>
    <w:rsid w:val="00F4019A"/>
    <w:rsid w:val="00F405F7"/>
    <w:rsid w:val="00F40F0C"/>
    <w:rsid w:val="00F412E9"/>
    <w:rsid w:val="00F41375"/>
    <w:rsid w:val="00F41503"/>
    <w:rsid w:val="00F41D16"/>
    <w:rsid w:val="00F42067"/>
    <w:rsid w:val="00F42A32"/>
    <w:rsid w:val="00F42BBC"/>
    <w:rsid w:val="00F42DE1"/>
    <w:rsid w:val="00F433B4"/>
    <w:rsid w:val="00F4389B"/>
    <w:rsid w:val="00F4451C"/>
    <w:rsid w:val="00F45557"/>
    <w:rsid w:val="00F4579D"/>
    <w:rsid w:val="00F4583B"/>
    <w:rsid w:val="00F46DC5"/>
    <w:rsid w:val="00F4766C"/>
    <w:rsid w:val="00F47B79"/>
    <w:rsid w:val="00F5060E"/>
    <w:rsid w:val="00F507D1"/>
    <w:rsid w:val="00F50AA0"/>
    <w:rsid w:val="00F515FA"/>
    <w:rsid w:val="00F519CE"/>
    <w:rsid w:val="00F51ADA"/>
    <w:rsid w:val="00F51C8A"/>
    <w:rsid w:val="00F52CAB"/>
    <w:rsid w:val="00F54CD5"/>
    <w:rsid w:val="00F56ADD"/>
    <w:rsid w:val="00F57152"/>
    <w:rsid w:val="00F576AA"/>
    <w:rsid w:val="00F60203"/>
    <w:rsid w:val="00F607C5"/>
    <w:rsid w:val="00F60C05"/>
    <w:rsid w:val="00F60DEA"/>
    <w:rsid w:val="00F62D43"/>
    <w:rsid w:val="00F6302A"/>
    <w:rsid w:val="00F63950"/>
    <w:rsid w:val="00F644F1"/>
    <w:rsid w:val="00F64C2B"/>
    <w:rsid w:val="00F651BE"/>
    <w:rsid w:val="00F65559"/>
    <w:rsid w:val="00F65AE0"/>
    <w:rsid w:val="00F660EB"/>
    <w:rsid w:val="00F67F53"/>
    <w:rsid w:val="00F703BE"/>
    <w:rsid w:val="00F70BA7"/>
    <w:rsid w:val="00F70DE5"/>
    <w:rsid w:val="00F71872"/>
    <w:rsid w:val="00F71F69"/>
    <w:rsid w:val="00F724E0"/>
    <w:rsid w:val="00F72B72"/>
    <w:rsid w:val="00F72F38"/>
    <w:rsid w:val="00F734C5"/>
    <w:rsid w:val="00F74BB9"/>
    <w:rsid w:val="00F75045"/>
    <w:rsid w:val="00F75582"/>
    <w:rsid w:val="00F76EFA"/>
    <w:rsid w:val="00F804BE"/>
    <w:rsid w:val="00F817CE"/>
    <w:rsid w:val="00F8302B"/>
    <w:rsid w:val="00F83CD5"/>
    <w:rsid w:val="00F8456C"/>
    <w:rsid w:val="00F859D8"/>
    <w:rsid w:val="00F863C2"/>
    <w:rsid w:val="00F868F5"/>
    <w:rsid w:val="00F86AC8"/>
    <w:rsid w:val="00F8728B"/>
    <w:rsid w:val="00F87752"/>
    <w:rsid w:val="00F9056A"/>
    <w:rsid w:val="00F908C2"/>
    <w:rsid w:val="00F90F8D"/>
    <w:rsid w:val="00F92782"/>
    <w:rsid w:val="00F9372C"/>
    <w:rsid w:val="00F93AA9"/>
    <w:rsid w:val="00F941BF"/>
    <w:rsid w:val="00F943B1"/>
    <w:rsid w:val="00F954AB"/>
    <w:rsid w:val="00F96009"/>
    <w:rsid w:val="00F96985"/>
    <w:rsid w:val="00F97838"/>
    <w:rsid w:val="00FA084C"/>
    <w:rsid w:val="00FA2A5E"/>
    <w:rsid w:val="00FA2BB3"/>
    <w:rsid w:val="00FA3072"/>
    <w:rsid w:val="00FA3225"/>
    <w:rsid w:val="00FA3777"/>
    <w:rsid w:val="00FA4018"/>
    <w:rsid w:val="00FA5B95"/>
    <w:rsid w:val="00FA7B82"/>
    <w:rsid w:val="00FA7DA9"/>
    <w:rsid w:val="00FB233C"/>
    <w:rsid w:val="00FB2E3D"/>
    <w:rsid w:val="00FB3779"/>
    <w:rsid w:val="00FB3B18"/>
    <w:rsid w:val="00FB4C80"/>
    <w:rsid w:val="00FB4F75"/>
    <w:rsid w:val="00FB6A6A"/>
    <w:rsid w:val="00FB7097"/>
    <w:rsid w:val="00FB7AD3"/>
    <w:rsid w:val="00FB7C36"/>
    <w:rsid w:val="00FC04CA"/>
    <w:rsid w:val="00FC062A"/>
    <w:rsid w:val="00FC207E"/>
    <w:rsid w:val="00FC2CD7"/>
    <w:rsid w:val="00FC3261"/>
    <w:rsid w:val="00FC33A1"/>
    <w:rsid w:val="00FC36BB"/>
    <w:rsid w:val="00FC3C95"/>
    <w:rsid w:val="00FC443B"/>
    <w:rsid w:val="00FC4A16"/>
    <w:rsid w:val="00FC520D"/>
    <w:rsid w:val="00FC5D67"/>
    <w:rsid w:val="00FC7429"/>
    <w:rsid w:val="00FC7CB5"/>
    <w:rsid w:val="00FD07F6"/>
    <w:rsid w:val="00FD1BFC"/>
    <w:rsid w:val="00FD1EC8"/>
    <w:rsid w:val="00FD1FDE"/>
    <w:rsid w:val="00FD40D8"/>
    <w:rsid w:val="00FD4187"/>
    <w:rsid w:val="00FD47ED"/>
    <w:rsid w:val="00FD48A0"/>
    <w:rsid w:val="00FD6582"/>
    <w:rsid w:val="00FD72A5"/>
    <w:rsid w:val="00FD74DB"/>
    <w:rsid w:val="00FD7660"/>
    <w:rsid w:val="00FD7A07"/>
    <w:rsid w:val="00FD7A39"/>
    <w:rsid w:val="00FE0655"/>
    <w:rsid w:val="00FE098A"/>
    <w:rsid w:val="00FE2365"/>
    <w:rsid w:val="00FE2789"/>
    <w:rsid w:val="00FE2A4C"/>
    <w:rsid w:val="00FE37D7"/>
    <w:rsid w:val="00FE4C7B"/>
    <w:rsid w:val="00FE551B"/>
    <w:rsid w:val="00FE55E7"/>
    <w:rsid w:val="00FE5A3D"/>
    <w:rsid w:val="00FE5F4E"/>
    <w:rsid w:val="00FE6342"/>
    <w:rsid w:val="00FE7336"/>
    <w:rsid w:val="00FE748C"/>
    <w:rsid w:val="00FE787C"/>
    <w:rsid w:val="00FE7C89"/>
    <w:rsid w:val="00FF0EC7"/>
    <w:rsid w:val="00FF3328"/>
    <w:rsid w:val="00FF34AB"/>
    <w:rsid w:val="00FF45A5"/>
    <w:rsid w:val="00FF58A0"/>
    <w:rsid w:val="00FF5C91"/>
    <w:rsid w:val="00FF66B5"/>
    <w:rsid w:val="181AD21C"/>
    <w:rsid w:val="25E2E3FB"/>
    <w:rsid w:val="74343EFA"/>
    <w:rsid w:val="75B11B8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2"/>
    <o:shapelayout v:ext="edit">
      <o:idmap v:ext="edit" data="1"/>
    </o:shapelayout>
  </w:shapeDefaults>
  <w:decimalSymbol w:val=","/>
  <w:listSeparator w:val=";"/>
  <w14:docId w14:val="48FD6A18"/>
  <w15:chartTrackingRefBased/>
  <w15:docId w15:val="{6F993719-76CD-4659-BE62-2D9DEA4AD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0084"/>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ind w:left="1004"/>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ind w:left="1212"/>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ind w:left="720"/>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71052"/>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A36315"/>
    <w:rPr>
      <w:color w:val="605E5C"/>
      <w:shd w:val="clear" w:color="auto" w:fill="E1DFDD"/>
    </w:rPr>
  </w:style>
  <w:style w:type="paragraph" w:styleId="Revision">
    <w:name w:val="Revision"/>
    <w:hidden/>
    <w:uiPriority w:val="99"/>
    <w:semiHidden/>
    <w:rsid w:val="00BE2E98"/>
    <w:rPr>
      <w:rFonts w:ascii="Arial" w:hAnsi="Arial"/>
      <w:lang w:eastAsia="ja-JP"/>
    </w:rPr>
  </w:style>
  <w:style w:type="character" w:styleId="Mention">
    <w:name w:val="Mention"/>
    <w:basedOn w:val="DefaultParagraphFont"/>
    <w:uiPriority w:val="99"/>
    <w:unhideWhenUsed/>
    <w:rsid w:val="00B84477"/>
    <w:rPr>
      <w:color w:val="2B579A"/>
      <w:shd w:val="clear" w:color="auto" w:fill="E1DFDD"/>
    </w:rPr>
  </w:style>
  <w:style w:type="paragraph" w:customStyle="1" w:styleId="Agreement">
    <w:name w:val="Agreement"/>
    <w:basedOn w:val="Normal"/>
    <w:next w:val="Doc-text2"/>
    <w:qFormat/>
    <w:rsid w:val="00B96C6E"/>
    <w:pPr>
      <w:numPr>
        <w:numId w:val="16"/>
      </w:numPr>
      <w:overflowPunct/>
      <w:autoSpaceDE/>
      <w:autoSpaceDN/>
      <w:adjustRightInd/>
      <w:spacing w:before="60" w:after="0"/>
      <w:jc w:val="left"/>
      <w:textAlignment w:val="auto"/>
    </w:pPr>
    <w:rPr>
      <w:rFonts w:eastAsia="MS Mincho"/>
      <w:b/>
      <w:szCs w:val="24"/>
      <w:lang w:eastAsia="en-GB"/>
    </w:rPr>
  </w:style>
  <w:style w:type="paragraph" w:styleId="NormalWeb">
    <w:name w:val="Normal (Web)"/>
    <w:basedOn w:val="Normal"/>
    <w:uiPriority w:val="99"/>
    <w:unhideWhenUsed/>
    <w:rsid w:val="008555C7"/>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GB"/>
    </w:rPr>
  </w:style>
  <w:style w:type="paragraph" w:customStyle="1" w:styleId="textintend2">
    <w:name w:val="text intend 2"/>
    <w:basedOn w:val="Normal"/>
    <w:rsid w:val="00AC3E39"/>
    <w:pPr>
      <w:numPr>
        <w:numId w:val="23"/>
      </w:numPr>
      <w:spacing w:after="120"/>
    </w:pPr>
    <w:rPr>
      <w:rFonts w:ascii="Times New Roman" w:eastAsia="MS Mincho" w:hAnsi="Times New Roman"/>
      <w:sz w:val="24"/>
      <w:lang w:eastAsia="en-GB"/>
    </w:rPr>
  </w:style>
  <w:style w:type="table" w:styleId="GridTable5Dark">
    <w:name w:val="Grid Table 5 Dark"/>
    <w:basedOn w:val="TableNormal"/>
    <w:uiPriority w:val="50"/>
    <w:rsid w:val="00821A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textintend1">
    <w:name w:val="text intend 1"/>
    <w:basedOn w:val="Normal"/>
    <w:rsid w:val="00CE2A65"/>
    <w:pPr>
      <w:numPr>
        <w:numId w:val="25"/>
      </w:numPr>
      <w:spacing w:after="120"/>
    </w:pPr>
    <w:rPr>
      <w:rFonts w:ascii="Times New Roman" w:eastAsia="MS Mincho" w:hAnsi="Times New Roman"/>
      <w:sz w:val="24"/>
      <w:lang w:eastAsia="en-GB"/>
    </w:rPr>
  </w:style>
  <w:style w:type="paragraph" w:customStyle="1" w:styleId="CharCharCharCharCharChar">
    <w:name w:val="Char Char Char Char Char Char"/>
    <w:semiHidden/>
    <w:rsid w:val="00916C0B"/>
    <w:pPr>
      <w:keepNext/>
      <w:numPr>
        <w:numId w:val="29"/>
      </w:numPr>
      <w:autoSpaceDE w:val="0"/>
      <w:autoSpaceDN w:val="0"/>
      <w:adjustRightInd w:val="0"/>
      <w:spacing w:before="60" w:after="60"/>
      <w:jc w:val="both"/>
    </w:pPr>
    <w:rPr>
      <w:rFonts w:ascii="Arial" w:hAnsi="Arial" w:cs="Arial"/>
      <w:color w:val="0000FF"/>
      <w:kern w:val="2"/>
      <w:lang w:eastAsia="zh-CN"/>
    </w:rPr>
  </w:style>
  <w:style w:type="table" w:styleId="GridTable1Light">
    <w:name w:val="Grid Table 1 Light"/>
    <w:basedOn w:val="TableNormal"/>
    <w:uiPriority w:val="46"/>
    <w:rsid w:val="00745DB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0164">
      <w:bodyDiv w:val="1"/>
      <w:marLeft w:val="0"/>
      <w:marRight w:val="0"/>
      <w:marTop w:val="0"/>
      <w:marBottom w:val="0"/>
      <w:divBdr>
        <w:top w:val="none" w:sz="0" w:space="0" w:color="auto"/>
        <w:left w:val="none" w:sz="0" w:space="0" w:color="auto"/>
        <w:bottom w:val="none" w:sz="0" w:space="0" w:color="auto"/>
        <w:right w:val="none" w:sz="0" w:space="0" w:color="auto"/>
      </w:divBdr>
    </w:div>
    <w:div w:id="74204753">
      <w:bodyDiv w:val="1"/>
      <w:marLeft w:val="0"/>
      <w:marRight w:val="0"/>
      <w:marTop w:val="0"/>
      <w:marBottom w:val="0"/>
      <w:divBdr>
        <w:top w:val="none" w:sz="0" w:space="0" w:color="auto"/>
        <w:left w:val="none" w:sz="0" w:space="0" w:color="auto"/>
        <w:bottom w:val="none" w:sz="0" w:space="0" w:color="auto"/>
        <w:right w:val="none" w:sz="0" w:space="0" w:color="auto"/>
      </w:divBdr>
    </w:div>
    <w:div w:id="92434070">
      <w:bodyDiv w:val="1"/>
      <w:marLeft w:val="0"/>
      <w:marRight w:val="0"/>
      <w:marTop w:val="0"/>
      <w:marBottom w:val="0"/>
      <w:divBdr>
        <w:top w:val="none" w:sz="0" w:space="0" w:color="auto"/>
        <w:left w:val="none" w:sz="0" w:space="0" w:color="auto"/>
        <w:bottom w:val="none" w:sz="0" w:space="0" w:color="auto"/>
        <w:right w:val="none" w:sz="0" w:space="0" w:color="auto"/>
      </w:divBdr>
    </w:div>
    <w:div w:id="155003926">
      <w:bodyDiv w:val="1"/>
      <w:marLeft w:val="0"/>
      <w:marRight w:val="0"/>
      <w:marTop w:val="0"/>
      <w:marBottom w:val="0"/>
      <w:divBdr>
        <w:top w:val="none" w:sz="0" w:space="0" w:color="auto"/>
        <w:left w:val="none" w:sz="0" w:space="0" w:color="auto"/>
        <w:bottom w:val="none" w:sz="0" w:space="0" w:color="auto"/>
        <w:right w:val="none" w:sz="0" w:space="0" w:color="auto"/>
      </w:divBdr>
    </w:div>
    <w:div w:id="156574778">
      <w:bodyDiv w:val="1"/>
      <w:marLeft w:val="0"/>
      <w:marRight w:val="0"/>
      <w:marTop w:val="0"/>
      <w:marBottom w:val="0"/>
      <w:divBdr>
        <w:top w:val="none" w:sz="0" w:space="0" w:color="auto"/>
        <w:left w:val="none" w:sz="0" w:space="0" w:color="auto"/>
        <w:bottom w:val="none" w:sz="0" w:space="0" w:color="auto"/>
        <w:right w:val="none" w:sz="0" w:space="0" w:color="auto"/>
      </w:divBdr>
    </w:div>
    <w:div w:id="185095372">
      <w:bodyDiv w:val="1"/>
      <w:marLeft w:val="0"/>
      <w:marRight w:val="0"/>
      <w:marTop w:val="0"/>
      <w:marBottom w:val="0"/>
      <w:divBdr>
        <w:top w:val="none" w:sz="0" w:space="0" w:color="auto"/>
        <w:left w:val="none" w:sz="0" w:space="0" w:color="auto"/>
        <w:bottom w:val="none" w:sz="0" w:space="0" w:color="auto"/>
        <w:right w:val="none" w:sz="0" w:space="0" w:color="auto"/>
      </w:divBdr>
    </w:div>
    <w:div w:id="189073585">
      <w:bodyDiv w:val="1"/>
      <w:marLeft w:val="0"/>
      <w:marRight w:val="0"/>
      <w:marTop w:val="0"/>
      <w:marBottom w:val="0"/>
      <w:divBdr>
        <w:top w:val="none" w:sz="0" w:space="0" w:color="auto"/>
        <w:left w:val="none" w:sz="0" w:space="0" w:color="auto"/>
        <w:bottom w:val="none" w:sz="0" w:space="0" w:color="auto"/>
        <w:right w:val="none" w:sz="0" w:space="0" w:color="auto"/>
      </w:divBdr>
    </w:div>
    <w:div w:id="197280611">
      <w:bodyDiv w:val="1"/>
      <w:marLeft w:val="0"/>
      <w:marRight w:val="0"/>
      <w:marTop w:val="0"/>
      <w:marBottom w:val="0"/>
      <w:divBdr>
        <w:top w:val="none" w:sz="0" w:space="0" w:color="auto"/>
        <w:left w:val="none" w:sz="0" w:space="0" w:color="auto"/>
        <w:bottom w:val="none" w:sz="0" w:space="0" w:color="auto"/>
        <w:right w:val="none" w:sz="0" w:space="0" w:color="auto"/>
      </w:divBdr>
    </w:div>
    <w:div w:id="265889957">
      <w:bodyDiv w:val="1"/>
      <w:marLeft w:val="0"/>
      <w:marRight w:val="0"/>
      <w:marTop w:val="0"/>
      <w:marBottom w:val="0"/>
      <w:divBdr>
        <w:top w:val="none" w:sz="0" w:space="0" w:color="auto"/>
        <w:left w:val="none" w:sz="0" w:space="0" w:color="auto"/>
        <w:bottom w:val="none" w:sz="0" w:space="0" w:color="auto"/>
        <w:right w:val="none" w:sz="0" w:space="0" w:color="auto"/>
      </w:divBdr>
    </w:div>
    <w:div w:id="289870348">
      <w:bodyDiv w:val="1"/>
      <w:marLeft w:val="0"/>
      <w:marRight w:val="0"/>
      <w:marTop w:val="0"/>
      <w:marBottom w:val="0"/>
      <w:divBdr>
        <w:top w:val="none" w:sz="0" w:space="0" w:color="auto"/>
        <w:left w:val="none" w:sz="0" w:space="0" w:color="auto"/>
        <w:bottom w:val="none" w:sz="0" w:space="0" w:color="auto"/>
        <w:right w:val="none" w:sz="0" w:space="0" w:color="auto"/>
      </w:divBdr>
    </w:div>
    <w:div w:id="290408772">
      <w:bodyDiv w:val="1"/>
      <w:marLeft w:val="0"/>
      <w:marRight w:val="0"/>
      <w:marTop w:val="0"/>
      <w:marBottom w:val="0"/>
      <w:divBdr>
        <w:top w:val="none" w:sz="0" w:space="0" w:color="auto"/>
        <w:left w:val="none" w:sz="0" w:space="0" w:color="auto"/>
        <w:bottom w:val="none" w:sz="0" w:space="0" w:color="auto"/>
        <w:right w:val="none" w:sz="0" w:space="0" w:color="auto"/>
      </w:divBdr>
    </w:div>
    <w:div w:id="348338462">
      <w:bodyDiv w:val="1"/>
      <w:marLeft w:val="0"/>
      <w:marRight w:val="0"/>
      <w:marTop w:val="0"/>
      <w:marBottom w:val="0"/>
      <w:divBdr>
        <w:top w:val="none" w:sz="0" w:space="0" w:color="auto"/>
        <w:left w:val="none" w:sz="0" w:space="0" w:color="auto"/>
        <w:bottom w:val="none" w:sz="0" w:space="0" w:color="auto"/>
        <w:right w:val="none" w:sz="0" w:space="0" w:color="auto"/>
      </w:divBdr>
    </w:div>
    <w:div w:id="406342755">
      <w:bodyDiv w:val="1"/>
      <w:marLeft w:val="0"/>
      <w:marRight w:val="0"/>
      <w:marTop w:val="0"/>
      <w:marBottom w:val="0"/>
      <w:divBdr>
        <w:top w:val="none" w:sz="0" w:space="0" w:color="auto"/>
        <w:left w:val="none" w:sz="0" w:space="0" w:color="auto"/>
        <w:bottom w:val="none" w:sz="0" w:space="0" w:color="auto"/>
        <w:right w:val="none" w:sz="0" w:space="0" w:color="auto"/>
      </w:divBdr>
    </w:div>
    <w:div w:id="424225970">
      <w:bodyDiv w:val="1"/>
      <w:marLeft w:val="0"/>
      <w:marRight w:val="0"/>
      <w:marTop w:val="0"/>
      <w:marBottom w:val="0"/>
      <w:divBdr>
        <w:top w:val="none" w:sz="0" w:space="0" w:color="auto"/>
        <w:left w:val="none" w:sz="0" w:space="0" w:color="auto"/>
        <w:bottom w:val="none" w:sz="0" w:space="0" w:color="auto"/>
        <w:right w:val="none" w:sz="0" w:space="0" w:color="auto"/>
      </w:divBdr>
    </w:div>
    <w:div w:id="434908327">
      <w:bodyDiv w:val="1"/>
      <w:marLeft w:val="0"/>
      <w:marRight w:val="0"/>
      <w:marTop w:val="0"/>
      <w:marBottom w:val="0"/>
      <w:divBdr>
        <w:top w:val="none" w:sz="0" w:space="0" w:color="auto"/>
        <w:left w:val="none" w:sz="0" w:space="0" w:color="auto"/>
        <w:bottom w:val="none" w:sz="0" w:space="0" w:color="auto"/>
        <w:right w:val="none" w:sz="0" w:space="0" w:color="auto"/>
      </w:divBdr>
      <w:divsChild>
        <w:div w:id="1674995613">
          <w:marLeft w:val="0"/>
          <w:marRight w:val="0"/>
          <w:marTop w:val="0"/>
          <w:marBottom w:val="0"/>
          <w:divBdr>
            <w:top w:val="none" w:sz="0" w:space="0" w:color="auto"/>
            <w:left w:val="none" w:sz="0" w:space="0" w:color="auto"/>
            <w:bottom w:val="none" w:sz="0" w:space="0" w:color="auto"/>
            <w:right w:val="none" w:sz="0" w:space="0" w:color="auto"/>
          </w:divBdr>
          <w:divsChild>
            <w:div w:id="1710910848">
              <w:marLeft w:val="0"/>
              <w:marRight w:val="0"/>
              <w:marTop w:val="0"/>
              <w:marBottom w:val="0"/>
              <w:divBdr>
                <w:top w:val="none" w:sz="0" w:space="0" w:color="auto"/>
                <w:left w:val="none" w:sz="0" w:space="0" w:color="auto"/>
                <w:bottom w:val="none" w:sz="0" w:space="0" w:color="auto"/>
                <w:right w:val="none" w:sz="0" w:space="0" w:color="auto"/>
              </w:divBdr>
              <w:divsChild>
                <w:div w:id="143689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08939">
      <w:bodyDiv w:val="1"/>
      <w:marLeft w:val="0"/>
      <w:marRight w:val="0"/>
      <w:marTop w:val="0"/>
      <w:marBottom w:val="0"/>
      <w:divBdr>
        <w:top w:val="none" w:sz="0" w:space="0" w:color="auto"/>
        <w:left w:val="none" w:sz="0" w:space="0" w:color="auto"/>
        <w:bottom w:val="none" w:sz="0" w:space="0" w:color="auto"/>
        <w:right w:val="none" w:sz="0" w:space="0" w:color="auto"/>
      </w:divBdr>
    </w:div>
    <w:div w:id="842820519">
      <w:bodyDiv w:val="1"/>
      <w:marLeft w:val="0"/>
      <w:marRight w:val="0"/>
      <w:marTop w:val="0"/>
      <w:marBottom w:val="0"/>
      <w:divBdr>
        <w:top w:val="none" w:sz="0" w:space="0" w:color="auto"/>
        <w:left w:val="none" w:sz="0" w:space="0" w:color="auto"/>
        <w:bottom w:val="none" w:sz="0" w:space="0" w:color="auto"/>
        <w:right w:val="none" w:sz="0" w:space="0" w:color="auto"/>
      </w:divBdr>
    </w:div>
    <w:div w:id="1190410601">
      <w:bodyDiv w:val="1"/>
      <w:marLeft w:val="0"/>
      <w:marRight w:val="0"/>
      <w:marTop w:val="0"/>
      <w:marBottom w:val="0"/>
      <w:divBdr>
        <w:top w:val="none" w:sz="0" w:space="0" w:color="auto"/>
        <w:left w:val="none" w:sz="0" w:space="0" w:color="auto"/>
        <w:bottom w:val="none" w:sz="0" w:space="0" w:color="auto"/>
        <w:right w:val="none" w:sz="0" w:space="0" w:color="auto"/>
      </w:divBdr>
    </w:div>
    <w:div w:id="1244147545">
      <w:bodyDiv w:val="1"/>
      <w:marLeft w:val="0"/>
      <w:marRight w:val="0"/>
      <w:marTop w:val="0"/>
      <w:marBottom w:val="0"/>
      <w:divBdr>
        <w:top w:val="none" w:sz="0" w:space="0" w:color="auto"/>
        <w:left w:val="none" w:sz="0" w:space="0" w:color="auto"/>
        <w:bottom w:val="none" w:sz="0" w:space="0" w:color="auto"/>
        <w:right w:val="none" w:sz="0" w:space="0" w:color="auto"/>
      </w:divBdr>
    </w:div>
    <w:div w:id="1370380077">
      <w:bodyDiv w:val="1"/>
      <w:marLeft w:val="0"/>
      <w:marRight w:val="0"/>
      <w:marTop w:val="0"/>
      <w:marBottom w:val="0"/>
      <w:divBdr>
        <w:top w:val="none" w:sz="0" w:space="0" w:color="auto"/>
        <w:left w:val="none" w:sz="0" w:space="0" w:color="auto"/>
        <w:bottom w:val="none" w:sz="0" w:space="0" w:color="auto"/>
        <w:right w:val="none" w:sz="0" w:space="0" w:color="auto"/>
      </w:divBdr>
    </w:div>
    <w:div w:id="1387951299">
      <w:bodyDiv w:val="1"/>
      <w:marLeft w:val="0"/>
      <w:marRight w:val="0"/>
      <w:marTop w:val="0"/>
      <w:marBottom w:val="0"/>
      <w:divBdr>
        <w:top w:val="none" w:sz="0" w:space="0" w:color="auto"/>
        <w:left w:val="none" w:sz="0" w:space="0" w:color="auto"/>
        <w:bottom w:val="none" w:sz="0" w:space="0" w:color="auto"/>
        <w:right w:val="none" w:sz="0" w:space="0" w:color="auto"/>
      </w:divBdr>
    </w:div>
    <w:div w:id="1525435927">
      <w:bodyDiv w:val="1"/>
      <w:marLeft w:val="0"/>
      <w:marRight w:val="0"/>
      <w:marTop w:val="0"/>
      <w:marBottom w:val="0"/>
      <w:divBdr>
        <w:top w:val="none" w:sz="0" w:space="0" w:color="auto"/>
        <w:left w:val="none" w:sz="0" w:space="0" w:color="auto"/>
        <w:bottom w:val="none" w:sz="0" w:space="0" w:color="auto"/>
        <w:right w:val="none" w:sz="0" w:space="0" w:color="auto"/>
      </w:divBdr>
    </w:div>
    <w:div w:id="1637711091">
      <w:bodyDiv w:val="1"/>
      <w:marLeft w:val="0"/>
      <w:marRight w:val="0"/>
      <w:marTop w:val="0"/>
      <w:marBottom w:val="0"/>
      <w:divBdr>
        <w:top w:val="none" w:sz="0" w:space="0" w:color="auto"/>
        <w:left w:val="none" w:sz="0" w:space="0" w:color="auto"/>
        <w:bottom w:val="none" w:sz="0" w:space="0" w:color="auto"/>
        <w:right w:val="none" w:sz="0" w:space="0" w:color="auto"/>
      </w:divBdr>
    </w:div>
    <w:div w:id="1660383862">
      <w:bodyDiv w:val="1"/>
      <w:marLeft w:val="0"/>
      <w:marRight w:val="0"/>
      <w:marTop w:val="0"/>
      <w:marBottom w:val="0"/>
      <w:divBdr>
        <w:top w:val="none" w:sz="0" w:space="0" w:color="auto"/>
        <w:left w:val="none" w:sz="0" w:space="0" w:color="auto"/>
        <w:bottom w:val="none" w:sz="0" w:space="0" w:color="auto"/>
        <w:right w:val="none" w:sz="0" w:space="0" w:color="auto"/>
      </w:divBdr>
    </w:div>
    <w:div w:id="1740589671">
      <w:bodyDiv w:val="1"/>
      <w:marLeft w:val="0"/>
      <w:marRight w:val="0"/>
      <w:marTop w:val="0"/>
      <w:marBottom w:val="0"/>
      <w:divBdr>
        <w:top w:val="none" w:sz="0" w:space="0" w:color="auto"/>
        <w:left w:val="none" w:sz="0" w:space="0" w:color="auto"/>
        <w:bottom w:val="none" w:sz="0" w:space="0" w:color="auto"/>
        <w:right w:val="none" w:sz="0" w:space="0" w:color="auto"/>
      </w:divBdr>
    </w:div>
    <w:div w:id="1760562714">
      <w:bodyDiv w:val="1"/>
      <w:marLeft w:val="0"/>
      <w:marRight w:val="0"/>
      <w:marTop w:val="0"/>
      <w:marBottom w:val="0"/>
      <w:divBdr>
        <w:top w:val="none" w:sz="0" w:space="0" w:color="auto"/>
        <w:left w:val="none" w:sz="0" w:space="0" w:color="auto"/>
        <w:bottom w:val="none" w:sz="0" w:space="0" w:color="auto"/>
        <w:right w:val="none" w:sz="0" w:space="0" w:color="auto"/>
      </w:divBdr>
    </w:div>
    <w:div w:id="1811752665">
      <w:bodyDiv w:val="1"/>
      <w:marLeft w:val="0"/>
      <w:marRight w:val="0"/>
      <w:marTop w:val="0"/>
      <w:marBottom w:val="0"/>
      <w:divBdr>
        <w:top w:val="none" w:sz="0" w:space="0" w:color="auto"/>
        <w:left w:val="none" w:sz="0" w:space="0" w:color="auto"/>
        <w:bottom w:val="none" w:sz="0" w:space="0" w:color="auto"/>
        <w:right w:val="none" w:sz="0" w:space="0" w:color="auto"/>
      </w:divBdr>
    </w:div>
    <w:div w:id="1823933857">
      <w:bodyDiv w:val="1"/>
      <w:marLeft w:val="0"/>
      <w:marRight w:val="0"/>
      <w:marTop w:val="0"/>
      <w:marBottom w:val="0"/>
      <w:divBdr>
        <w:top w:val="none" w:sz="0" w:space="0" w:color="auto"/>
        <w:left w:val="none" w:sz="0" w:space="0" w:color="auto"/>
        <w:bottom w:val="none" w:sz="0" w:space="0" w:color="auto"/>
        <w:right w:val="none" w:sz="0" w:space="0" w:color="auto"/>
      </w:divBdr>
    </w:div>
    <w:div w:id="1863474432">
      <w:bodyDiv w:val="1"/>
      <w:marLeft w:val="0"/>
      <w:marRight w:val="0"/>
      <w:marTop w:val="0"/>
      <w:marBottom w:val="0"/>
      <w:divBdr>
        <w:top w:val="none" w:sz="0" w:space="0" w:color="auto"/>
        <w:left w:val="none" w:sz="0" w:space="0" w:color="auto"/>
        <w:bottom w:val="none" w:sz="0" w:space="0" w:color="auto"/>
        <w:right w:val="none" w:sz="0" w:space="0" w:color="auto"/>
      </w:divBdr>
    </w:div>
    <w:div w:id="1868909521">
      <w:bodyDiv w:val="1"/>
      <w:marLeft w:val="0"/>
      <w:marRight w:val="0"/>
      <w:marTop w:val="0"/>
      <w:marBottom w:val="0"/>
      <w:divBdr>
        <w:top w:val="none" w:sz="0" w:space="0" w:color="auto"/>
        <w:left w:val="none" w:sz="0" w:space="0" w:color="auto"/>
        <w:bottom w:val="none" w:sz="0" w:space="0" w:color="auto"/>
        <w:right w:val="none" w:sz="0" w:space="0" w:color="auto"/>
      </w:divBdr>
    </w:div>
    <w:div w:id="1937859156">
      <w:bodyDiv w:val="1"/>
      <w:marLeft w:val="0"/>
      <w:marRight w:val="0"/>
      <w:marTop w:val="0"/>
      <w:marBottom w:val="0"/>
      <w:divBdr>
        <w:top w:val="none" w:sz="0" w:space="0" w:color="auto"/>
        <w:left w:val="none" w:sz="0" w:space="0" w:color="auto"/>
        <w:bottom w:val="none" w:sz="0" w:space="0" w:color="auto"/>
        <w:right w:val="none" w:sz="0" w:space="0" w:color="auto"/>
      </w:divBdr>
    </w:div>
    <w:div w:id="1944411946">
      <w:bodyDiv w:val="1"/>
      <w:marLeft w:val="0"/>
      <w:marRight w:val="0"/>
      <w:marTop w:val="0"/>
      <w:marBottom w:val="0"/>
      <w:divBdr>
        <w:top w:val="none" w:sz="0" w:space="0" w:color="auto"/>
        <w:left w:val="none" w:sz="0" w:space="0" w:color="auto"/>
        <w:bottom w:val="none" w:sz="0" w:space="0" w:color="auto"/>
        <w:right w:val="none" w:sz="0" w:space="0" w:color="auto"/>
      </w:divBdr>
    </w:div>
    <w:div w:id="2096659849">
      <w:bodyDiv w:val="1"/>
      <w:marLeft w:val="0"/>
      <w:marRight w:val="0"/>
      <w:marTop w:val="0"/>
      <w:marBottom w:val="0"/>
      <w:divBdr>
        <w:top w:val="none" w:sz="0" w:space="0" w:color="auto"/>
        <w:left w:val="none" w:sz="0" w:space="0" w:color="auto"/>
        <w:bottom w:val="none" w:sz="0" w:space="0" w:color="auto"/>
        <w:right w:val="none" w:sz="0" w:space="0" w:color="auto"/>
      </w:divBdr>
    </w:div>
    <w:div w:id="2126465458">
      <w:bodyDiv w:val="1"/>
      <w:marLeft w:val="0"/>
      <w:marRight w:val="0"/>
      <w:marTop w:val="0"/>
      <w:marBottom w:val="0"/>
      <w:divBdr>
        <w:top w:val="none" w:sz="0" w:space="0" w:color="auto"/>
        <w:left w:val="none" w:sz="0" w:space="0" w:color="auto"/>
        <w:bottom w:val="none" w:sz="0" w:space="0" w:color="auto"/>
        <w:right w:val="none" w:sz="0" w:space="0" w:color="auto"/>
      </w:divBdr>
      <w:divsChild>
        <w:div w:id="1981417943">
          <w:marLeft w:val="418"/>
          <w:marRight w:val="0"/>
          <w:marTop w:val="160"/>
          <w:marBottom w:val="0"/>
          <w:divBdr>
            <w:top w:val="none" w:sz="0" w:space="0" w:color="auto"/>
            <w:left w:val="none" w:sz="0" w:space="0" w:color="auto"/>
            <w:bottom w:val="none" w:sz="0" w:space="0" w:color="auto"/>
            <w:right w:val="none" w:sz="0" w:space="0" w:color="auto"/>
          </w:divBdr>
        </w:div>
        <w:div w:id="914241306">
          <w:marLeft w:val="850"/>
          <w:marRight w:val="0"/>
          <w:marTop w:val="160"/>
          <w:marBottom w:val="0"/>
          <w:divBdr>
            <w:top w:val="none" w:sz="0" w:space="0" w:color="auto"/>
            <w:left w:val="none" w:sz="0" w:space="0" w:color="auto"/>
            <w:bottom w:val="none" w:sz="0" w:space="0" w:color="auto"/>
            <w:right w:val="none" w:sz="0" w:space="0" w:color="auto"/>
          </w:divBdr>
        </w:div>
        <w:div w:id="208660589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image" Target="media/image28.wmf"/><Relationship Id="rId84" Type="http://schemas.openxmlformats.org/officeDocument/2006/relationships/image" Target="media/image37.wmf"/><Relationship Id="rId138" Type="http://schemas.openxmlformats.org/officeDocument/2006/relationships/theme" Target="theme/theme1.xml"/><Relationship Id="rId16" Type="http://schemas.openxmlformats.org/officeDocument/2006/relationships/image" Target="media/image4.emf"/><Relationship Id="rId107" Type="http://schemas.openxmlformats.org/officeDocument/2006/relationships/oleObject" Target="embeddings/oleObject48.bin"/><Relationship Id="rId11" Type="http://schemas.openxmlformats.org/officeDocument/2006/relationships/image" Target="media/image1.emf"/><Relationship Id="rId32" Type="http://schemas.openxmlformats.org/officeDocument/2006/relationships/image" Target="media/image14.wmf"/><Relationship Id="rId37" Type="http://schemas.openxmlformats.org/officeDocument/2006/relationships/oleObject" Target="embeddings/oleObject8.bin"/><Relationship Id="rId53" Type="http://schemas.openxmlformats.org/officeDocument/2006/relationships/image" Target="media/image24.wmf"/><Relationship Id="rId58" Type="http://schemas.openxmlformats.org/officeDocument/2006/relationships/image" Target="media/image26.wmf"/><Relationship Id="rId74" Type="http://schemas.openxmlformats.org/officeDocument/2006/relationships/oleObject" Target="embeddings/oleObject28.bin"/><Relationship Id="rId79" Type="http://schemas.openxmlformats.org/officeDocument/2006/relationships/oleObject" Target="embeddings/oleObject31.bin"/><Relationship Id="rId102" Type="http://schemas.openxmlformats.org/officeDocument/2006/relationships/image" Target="media/image44.wmf"/><Relationship Id="rId123" Type="http://schemas.openxmlformats.org/officeDocument/2006/relationships/oleObject" Target="embeddings/oleObject58.bin"/><Relationship Id="rId128" Type="http://schemas.openxmlformats.org/officeDocument/2006/relationships/oleObject" Target="embeddings/oleObject61.bin"/><Relationship Id="rId5" Type="http://schemas.openxmlformats.org/officeDocument/2006/relationships/numbering" Target="numbering.xml"/><Relationship Id="rId90" Type="http://schemas.openxmlformats.org/officeDocument/2006/relationships/oleObject" Target="embeddings/oleObject38.bin"/><Relationship Id="rId95" Type="http://schemas.openxmlformats.org/officeDocument/2006/relationships/oleObject" Target="embeddings/oleObject41.bin"/><Relationship Id="rId22" Type="http://schemas.openxmlformats.org/officeDocument/2006/relationships/oleObject" Target="embeddings/oleObject1.bin"/><Relationship Id="rId27" Type="http://schemas.openxmlformats.org/officeDocument/2006/relationships/image" Target="media/image11.wmf"/><Relationship Id="rId43" Type="http://schemas.openxmlformats.org/officeDocument/2006/relationships/oleObject" Target="embeddings/oleObject11.bin"/><Relationship Id="rId48" Type="http://schemas.openxmlformats.org/officeDocument/2006/relationships/image" Target="media/image22.wmf"/><Relationship Id="rId64" Type="http://schemas.openxmlformats.org/officeDocument/2006/relationships/oleObject" Target="embeddings/oleObject23.bin"/><Relationship Id="rId69" Type="http://schemas.openxmlformats.org/officeDocument/2006/relationships/image" Target="media/image31.wmf"/><Relationship Id="rId113" Type="http://schemas.openxmlformats.org/officeDocument/2006/relationships/oleObject" Target="embeddings/oleObject51.bin"/><Relationship Id="rId118" Type="http://schemas.openxmlformats.org/officeDocument/2006/relationships/oleObject" Target="embeddings/oleObject54.bin"/><Relationship Id="rId134" Type="http://schemas.openxmlformats.org/officeDocument/2006/relationships/image" Target="media/image58.png"/><Relationship Id="rId80" Type="http://schemas.openxmlformats.org/officeDocument/2006/relationships/image" Target="media/image36.wmf"/><Relationship Id="rId85" Type="http://schemas.openxmlformats.org/officeDocument/2006/relationships/oleObject" Target="embeddings/oleObject35.bin"/><Relationship Id="rId12" Type="http://schemas.openxmlformats.org/officeDocument/2006/relationships/image" Target="media/image2.emf"/><Relationship Id="rId17" Type="http://schemas.openxmlformats.org/officeDocument/2006/relationships/package" Target="embeddings/Microsoft_Visio_Drawing2.vsdx"/><Relationship Id="rId33"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0.bin"/><Relationship Id="rId103" Type="http://schemas.openxmlformats.org/officeDocument/2006/relationships/oleObject" Target="embeddings/oleObject46.bin"/><Relationship Id="rId108" Type="http://schemas.openxmlformats.org/officeDocument/2006/relationships/image" Target="media/image47.wmf"/><Relationship Id="rId124" Type="http://schemas.openxmlformats.org/officeDocument/2006/relationships/oleObject" Target="embeddings/oleObject59.bin"/><Relationship Id="rId129" Type="http://schemas.openxmlformats.org/officeDocument/2006/relationships/image" Target="media/image55.wmf"/><Relationship Id="rId54" Type="http://schemas.openxmlformats.org/officeDocument/2006/relationships/oleObject" Target="embeddings/oleObject17.bin"/><Relationship Id="rId70" Type="http://schemas.openxmlformats.org/officeDocument/2006/relationships/oleObject" Target="embeddings/oleObject26.bin"/><Relationship Id="rId75" Type="http://schemas.openxmlformats.org/officeDocument/2006/relationships/image" Target="media/image34.wmf"/><Relationship Id="rId91" Type="http://schemas.openxmlformats.org/officeDocument/2006/relationships/image" Target="media/image40.wmf"/><Relationship Id="rId96"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9.wmf"/><Relationship Id="rId28" Type="http://schemas.openxmlformats.org/officeDocument/2006/relationships/image" Target="media/image12.wmf"/><Relationship Id="rId49" Type="http://schemas.openxmlformats.org/officeDocument/2006/relationships/oleObject" Target="embeddings/oleObject14.bin"/><Relationship Id="rId114" Type="http://schemas.openxmlformats.org/officeDocument/2006/relationships/image" Target="media/image50.wmf"/><Relationship Id="rId119" Type="http://schemas.openxmlformats.org/officeDocument/2006/relationships/oleObject" Target="embeddings/oleObject55.bin"/><Relationship Id="rId44" Type="http://schemas.openxmlformats.org/officeDocument/2006/relationships/image" Target="media/image20.wmf"/><Relationship Id="rId60" Type="http://schemas.openxmlformats.org/officeDocument/2006/relationships/oleObject" Target="embeddings/oleObject21.bin"/><Relationship Id="rId65" Type="http://schemas.openxmlformats.org/officeDocument/2006/relationships/image" Target="media/image29.wmf"/><Relationship Id="rId81" Type="http://schemas.openxmlformats.org/officeDocument/2006/relationships/oleObject" Target="embeddings/oleObject32.bin"/><Relationship Id="rId86" Type="http://schemas.openxmlformats.org/officeDocument/2006/relationships/image" Target="media/image38.wmf"/><Relationship Id="rId130" Type="http://schemas.openxmlformats.org/officeDocument/2006/relationships/oleObject" Target="embeddings/oleObject62.bin"/><Relationship Id="rId135" Type="http://schemas.openxmlformats.org/officeDocument/2006/relationships/header" Target="header1.xml"/><Relationship Id="rId13" Type="http://schemas.openxmlformats.org/officeDocument/2006/relationships/package" Target="embeddings/Microsoft_Visio_Drawing.vsdx"/><Relationship Id="rId18" Type="http://schemas.openxmlformats.org/officeDocument/2006/relationships/image" Target="media/image5.emf"/><Relationship Id="rId39" Type="http://schemas.openxmlformats.org/officeDocument/2006/relationships/oleObject" Target="embeddings/oleObject9.bin"/><Relationship Id="rId109" Type="http://schemas.openxmlformats.org/officeDocument/2006/relationships/oleObject" Target="embeddings/oleObject49.bin"/><Relationship Id="rId34" Type="http://schemas.openxmlformats.org/officeDocument/2006/relationships/image" Target="media/image15.wmf"/><Relationship Id="rId50" Type="http://schemas.openxmlformats.org/officeDocument/2006/relationships/oleObject" Target="embeddings/oleObject15.bin"/><Relationship Id="rId55" Type="http://schemas.openxmlformats.org/officeDocument/2006/relationships/oleObject" Target="embeddings/oleObject18.bin"/><Relationship Id="rId76" Type="http://schemas.openxmlformats.org/officeDocument/2006/relationships/oleObject" Target="embeddings/oleObject29.bin"/><Relationship Id="rId97" Type="http://schemas.openxmlformats.org/officeDocument/2006/relationships/oleObject" Target="embeddings/oleObject43.bin"/><Relationship Id="rId104" Type="http://schemas.openxmlformats.org/officeDocument/2006/relationships/image" Target="media/image45.wmf"/><Relationship Id="rId120" Type="http://schemas.openxmlformats.org/officeDocument/2006/relationships/oleObject" Target="embeddings/oleObject56.bin"/><Relationship Id="rId125" Type="http://schemas.openxmlformats.org/officeDocument/2006/relationships/image" Target="media/image53.wmf"/><Relationship Id="rId7" Type="http://schemas.openxmlformats.org/officeDocument/2006/relationships/settings" Target="settings.xml"/><Relationship Id="rId71" Type="http://schemas.openxmlformats.org/officeDocument/2006/relationships/image" Target="media/image32.wmf"/><Relationship Id="rId92" Type="http://schemas.openxmlformats.org/officeDocument/2006/relationships/oleObject" Target="embeddings/oleObject39.bin"/><Relationship Id="rId2" Type="http://schemas.openxmlformats.org/officeDocument/2006/relationships/customXml" Target="../customXml/item2.xml"/><Relationship Id="rId29" Type="http://schemas.openxmlformats.org/officeDocument/2006/relationships/oleObject" Target="embeddings/oleObject4.bin"/><Relationship Id="rId24" Type="http://schemas.openxmlformats.org/officeDocument/2006/relationships/oleObject" Target="embeddings/oleObject2.bin"/><Relationship Id="rId40" Type="http://schemas.openxmlformats.org/officeDocument/2006/relationships/image" Target="media/image18.wmf"/><Relationship Id="rId45" Type="http://schemas.openxmlformats.org/officeDocument/2006/relationships/oleObject" Target="embeddings/oleObject12.bin"/><Relationship Id="rId66" Type="http://schemas.openxmlformats.org/officeDocument/2006/relationships/oleObject" Target="embeddings/oleObject24.bin"/><Relationship Id="rId87" Type="http://schemas.openxmlformats.org/officeDocument/2006/relationships/oleObject" Target="embeddings/oleObject36.bin"/><Relationship Id="rId110" Type="http://schemas.openxmlformats.org/officeDocument/2006/relationships/image" Target="media/image48.wmf"/><Relationship Id="rId115" Type="http://schemas.openxmlformats.org/officeDocument/2006/relationships/oleObject" Target="embeddings/oleObject52.bin"/><Relationship Id="rId131" Type="http://schemas.openxmlformats.org/officeDocument/2006/relationships/image" Target="media/image56.wmf"/><Relationship Id="rId136" Type="http://schemas.openxmlformats.org/officeDocument/2006/relationships/footer" Target="footer1.xml"/><Relationship Id="rId61" Type="http://schemas.openxmlformats.org/officeDocument/2006/relationships/image" Target="media/image27.wmf"/><Relationship Id="rId82" Type="http://schemas.openxmlformats.org/officeDocument/2006/relationships/oleObject" Target="embeddings/oleObject33.bin"/><Relationship Id="rId19" Type="http://schemas.openxmlformats.org/officeDocument/2006/relationships/image" Target="media/image6.emf"/><Relationship Id="rId14" Type="http://schemas.openxmlformats.org/officeDocument/2006/relationships/image" Target="media/image3.emf"/><Relationship Id="rId30" Type="http://schemas.openxmlformats.org/officeDocument/2006/relationships/image" Target="media/image13.wmf"/><Relationship Id="rId35" Type="http://schemas.openxmlformats.org/officeDocument/2006/relationships/oleObject" Target="embeddings/oleObject7.bin"/><Relationship Id="rId56" Type="http://schemas.openxmlformats.org/officeDocument/2006/relationships/image" Target="media/image25.wmf"/><Relationship Id="rId77" Type="http://schemas.openxmlformats.org/officeDocument/2006/relationships/image" Target="media/image35.wmf"/><Relationship Id="rId100" Type="http://schemas.openxmlformats.org/officeDocument/2006/relationships/image" Target="media/image43.wmf"/><Relationship Id="rId105" Type="http://schemas.openxmlformats.org/officeDocument/2006/relationships/oleObject" Target="embeddings/oleObject47.bin"/><Relationship Id="rId126" Type="http://schemas.openxmlformats.org/officeDocument/2006/relationships/oleObject" Target="embeddings/oleObject60.bin"/><Relationship Id="rId8" Type="http://schemas.openxmlformats.org/officeDocument/2006/relationships/webSettings" Target="webSettings.xml"/><Relationship Id="rId51" Type="http://schemas.openxmlformats.org/officeDocument/2006/relationships/image" Target="media/image23.wmf"/><Relationship Id="rId72" Type="http://schemas.openxmlformats.org/officeDocument/2006/relationships/oleObject" Target="embeddings/oleObject27.bin"/><Relationship Id="rId93" Type="http://schemas.openxmlformats.org/officeDocument/2006/relationships/image" Target="media/image41.wmf"/><Relationship Id="rId98" Type="http://schemas.openxmlformats.org/officeDocument/2006/relationships/image" Target="media/image42.wmf"/><Relationship Id="rId121" Type="http://schemas.openxmlformats.org/officeDocument/2006/relationships/oleObject" Target="embeddings/oleObject57.bin"/><Relationship Id="rId3" Type="http://schemas.openxmlformats.org/officeDocument/2006/relationships/customXml" Target="../customXml/item3.xml"/><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image" Target="media/image30.wmf"/><Relationship Id="rId116" Type="http://schemas.openxmlformats.org/officeDocument/2006/relationships/image" Target="media/image51.wmf"/><Relationship Id="rId13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oleObject10.bin"/><Relationship Id="rId62" Type="http://schemas.openxmlformats.org/officeDocument/2006/relationships/oleObject" Target="embeddings/oleObject22.bin"/><Relationship Id="rId83" Type="http://schemas.openxmlformats.org/officeDocument/2006/relationships/oleObject" Target="embeddings/oleObject34.bin"/><Relationship Id="rId88" Type="http://schemas.openxmlformats.org/officeDocument/2006/relationships/image" Target="media/image39.wmf"/><Relationship Id="rId111" Type="http://schemas.openxmlformats.org/officeDocument/2006/relationships/oleObject" Target="embeddings/oleObject50.bin"/><Relationship Id="rId132" Type="http://schemas.openxmlformats.org/officeDocument/2006/relationships/oleObject" Target="embeddings/oleObject63.bin"/><Relationship Id="rId15" Type="http://schemas.openxmlformats.org/officeDocument/2006/relationships/package" Target="embeddings/Microsoft_Visio_Drawing1.vsdx"/><Relationship Id="rId36" Type="http://schemas.openxmlformats.org/officeDocument/2006/relationships/image" Target="media/image16.wmf"/><Relationship Id="rId57" Type="http://schemas.openxmlformats.org/officeDocument/2006/relationships/oleObject" Target="embeddings/oleObject19.bin"/><Relationship Id="rId106" Type="http://schemas.openxmlformats.org/officeDocument/2006/relationships/image" Target="media/image46.wmf"/><Relationship Id="rId127" Type="http://schemas.openxmlformats.org/officeDocument/2006/relationships/image" Target="media/image54.wmf"/><Relationship Id="rId10" Type="http://schemas.openxmlformats.org/officeDocument/2006/relationships/endnotes" Target="endnotes.xml"/><Relationship Id="rId31" Type="http://schemas.openxmlformats.org/officeDocument/2006/relationships/oleObject" Target="embeddings/oleObject5.bin"/><Relationship Id="rId52" Type="http://schemas.openxmlformats.org/officeDocument/2006/relationships/oleObject" Target="embeddings/oleObject16.bin"/><Relationship Id="rId73" Type="http://schemas.openxmlformats.org/officeDocument/2006/relationships/image" Target="media/image33.wmf"/><Relationship Id="rId78" Type="http://schemas.openxmlformats.org/officeDocument/2006/relationships/oleObject" Target="embeddings/oleObject30.bin"/><Relationship Id="rId94" Type="http://schemas.openxmlformats.org/officeDocument/2006/relationships/oleObject" Target="embeddings/oleObject40.bin"/><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2.wmf"/><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oleObject" Target="embeddings/oleObject3.bin"/><Relationship Id="rId47" Type="http://schemas.openxmlformats.org/officeDocument/2006/relationships/oleObject" Target="embeddings/oleObject13.bin"/><Relationship Id="rId68" Type="http://schemas.openxmlformats.org/officeDocument/2006/relationships/oleObject" Target="embeddings/oleObject25.bin"/><Relationship Id="rId89" Type="http://schemas.openxmlformats.org/officeDocument/2006/relationships/oleObject" Target="embeddings/oleObject37.bin"/><Relationship Id="rId112" Type="http://schemas.openxmlformats.org/officeDocument/2006/relationships/image" Target="media/image49.wmf"/><Relationship Id="rId133" Type="http://schemas.openxmlformats.org/officeDocument/2006/relationships/image" Target="media/image57.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6ABEB-64AD-4E09-8016-800F2CDB9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19291</TotalTime>
  <Pages>2</Pages>
  <Words>11614</Words>
  <Characters>66206</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623</cp:revision>
  <cp:lastPrinted>2008-02-02T23:09:00Z</cp:lastPrinted>
  <dcterms:created xsi:type="dcterms:W3CDTF">2024-11-01T04:07:00Z</dcterms:created>
  <dcterms:modified xsi:type="dcterms:W3CDTF">2025-03-28T06:09:00Z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